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BFF1" w14:textId="77777777" w:rsidR="0052019B" w:rsidRPr="002E0FE9" w:rsidRDefault="0052019B" w:rsidP="0052019B">
      <w:pPr>
        <w:spacing w:after="0" w:line="240" w:lineRule="auto"/>
        <w:jc w:val="right"/>
        <w:rPr>
          <w:rFonts w:asciiTheme="minorHAnsi" w:hAnsiTheme="minorHAnsi" w:cstheme="minorHAnsi"/>
          <w:b/>
          <w:i/>
          <w:sz w:val="20"/>
          <w:szCs w:val="20"/>
        </w:rPr>
      </w:pPr>
      <w:bookmarkStart w:id="0" w:name="_heading=h.gjdgxs" w:colFirst="0" w:colLast="0"/>
      <w:bookmarkEnd w:id="0"/>
      <w:r w:rsidRPr="002E0FE9">
        <w:rPr>
          <w:rFonts w:asciiTheme="minorHAnsi" w:hAnsiTheme="minorHAnsi" w:cstheme="minorHAnsi"/>
          <w:b/>
          <w:noProof/>
          <w:sz w:val="20"/>
          <w:szCs w:val="20"/>
          <w:lang w:val="ru-RU"/>
        </w:rPr>
        <w:drawing>
          <wp:inline distT="0" distB="0" distL="0" distR="0" wp14:anchorId="5EBCE99D" wp14:editId="105B12EA">
            <wp:extent cx="1397000" cy="996950"/>
            <wp:effectExtent l="0" t="0" r="0" b="0"/>
            <wp:docPr id="4155069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97908" cy="997598"/>
                    </a:xfrm>
                    <a:prstGeom prst="rect">
                      <a:avLst/>
                    </a:prstGeom>
                    <a:ln/>
                  </pic:spPr>
                </pic:pic>
              </a:graphicData>
            </a:graphic>
          </wp:inline>
        </w:drawing>
      </w:r>
      <w:r w:rsidRPr="002E0FE9">
        <w:rPr>
          <w:rFonts w:asciiTheme="minorHAnsi" w:hAnsiTheme="minorHAnsi" w:cstheme="minorHAnsi"/>
          <w:b/>
          <w:i/>
          <w:sz w:val="20"/>
          <w:szCs w:val="20"/>
        </w:rPr>
        <w:tab/>
      </w:r>
      <w:r w:rsidRPr="002E0FE9">
        <w:rPr>
          <w:rFonts w:asciiTheme="minorHAnsi" w:hAnsiTheme="minorHAnsi" w:cstheme="minorHAnsi"/>
          <w:b/>
          <w:i/>
          <w:sz w:val="20"/>
          <w:szCs w:val="20"/>
        </w:rPr>
        <w:tab/>
      </w:r>
      <w:r w:rsidRPr="002E0FE9">
        <w:rPr>
          <w:rFonts w:asciiTheme="minorHAnsi" w:hAnsiTheme="minorHAnsi" w:cstheme="minorHAnsi"/>
          <w:b/>
          <w:noProof/>
          <w:sz w:val="20"/>
          <w:szCs w:val="20"/>
          <w:lang w:val="ru-RU"/>
        </w:rPr>
        <w:drawing>
          <wp:inline distT="0" distB="0" distL="0" distR="0" wp14:anchorId="10F15D8C" wp14:editId="169E82BA">
            <wp:extent cx="477446" cy="967624"/>
            <wp:effectExtent l="0" t="0" r="0" b="0"/>
            <wp:docPr id="4155069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77446" cy="967624"/>
                    </a:xfrm>
                    <a:prstGeom prst="rect">
                      <a:avLst/>
                    </a:prstGeom>
                    <a:ln/>
                  </pic:spPr>
                </pic:pic>
              </a:graphicData>
            </a:graphic>
          </wp:inline>
        </w:drawing>
      </w:r>
      <w:r w:rsidRPr="002E0FE9">
        <w:rPr>
          <w:rFonts w:asciiTheme="minorHAnsi" w:hAnsiTheme="minorHAnsi" w:cstheme="minorHAnsi"/>
          <w:b/>
          <w:i/>
          <w:sz w:val="20"/>
          <w:szCs w:val="20"/>
        </w:rPr>
        <w:tab/>
        <w:t xml:space="preserve">             </w:t>
      </w:r>
      <w:r w:rsidRPr="002E0FE9">
        <w:rPr>
          <w:rFonts w:asciiTheme="minorHAnsi" w:hAnsiTheme="minorHAnsi" w:cstheme="minorHAnsi"/>
          <w:b/>
          <w:i/>
          <w:noProof/>
          <w:sz w:val="20"/>
          <w:szCs w:val="20"/>
          <w:lang w:val="ru-RU"/>
        </w:rPr>
        <w:drawing>
          <wp:inline distT="0" distB="0" distL="0" distR="0" wp14:anchorId="5A09DC41" wp14:editId="47539CC7">
            <wp:extent cx="1586602" cy="439453"/>
            <wp:effectExtent l="0" t="0" r="0" b="0"/>
            <wp:docPr id="4155069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86602" cy="439453"/>
                    </a:xfrm>
                    <a:prstGeom prst="rect">
                      <a:avLst/>
                    </a:prstGeom>
                    <a:ln/>
                  </pic:spPr>
                </pic:pic>
              </a:graphicData>
            </a:graphic>
          </wp:inline>
        </w:drawing>
      </w:r>
      <w:r w:rsidRPr="002E0FE9">
        <w:rPr>
          <w:rFonts w:asciiTheme="minorHAnsi" w:hAnsiTheme="minorHAnsi" w:cstheme="minorHAnsi"/>
          <w:b/>
          <w:i/>
          <w:sz w:val="20"/>
          <w:szCs w:val="20"/>
        </w:rPr>
        <w:tab/>
      </w:r>
      <w:r w:rsidRPr="002E0FE9">
        <w:rPr>
          <w:rFonts w:asciiTheme="minorHAnsi" w:hAnsiTheme="minorHAnsi" w:cstheme="minorHAnsi"/>
          <w:b/>
          <w:i/>
          <w:sz w:val="20"/>
          <w:szCs w:val="20"/>
        </w:rPr>
        <w:tab/>
      </w:r>
    </w:p>
    <w:p w14:paraId="79ED5E95" w14:textId="77777777" w:rsidR="0052019B" w:rsidRPr="002E0FE9" w:rsidRDefault="0052019B" w:rsidP="0052019B">
      <w:pPr>
        <w:spacing w:after="0" w:line="240" w:lineRule="auto"/>
        <w:jc w:val="center"/>
        <w:rPr>
          <w:rFonts w:asciiTheme="minorHAnsi" w:hAnsiTheme="minorHAnsi" w:cstheme="minorHAnsi"/>
          <w:i/>
          <w:sz w:val="20"/>
          <w:szCs w:val="20"/>
        </w:rPr>
      </w:pPr>
    </w:p>
    <w:p w14:paraId="225278C3" w14:textId="77777777" w:rsidR="0052019B" w:rsidRPr="002E0FE9" w:rsidRDefault="0052019B" w:rsidP="0052019B">
      <w:pPr>
        <w:spacing w:after="0" w:line="240" w:lineRule="auto"/>
        <w:jc w:val="center"/>
        <w:rPr>
          <w:rFonts w:asciiTheme="minorHAnsi" w:hAnsiTheme="minorHAnsi" w:cstheme="minorHAnsi"/>
          <w:b/>
          <w:i/>
          <w:sz w:val="20"/>
          <w:szCs w:val="20"/>
        </w:rPr>
      </w:pPr>
    </w:p>
    <w:p w14:paraId="50193D2D" w14:textId="77777777" w:rsidR="003F6E74" w:rsidRPr="003F6E74" w:rsidRDefault="003F6E74" w:rsidP="003F6E74">
      <w:pPr>
        <w:spacing w:after="0" w:line="240" w:lineRule="auto"/>
        <w:jc w:val="center"/>
        <w:rPr>
          <w:rFonts w:asciiTheme="minorHAnsi" w:hAnsiTheme="minorHAnsi" w:cstheme="minorHAnsi"/>
          <w:b/>
          <w:sz w:val="20"/>
          <w:szCs w:val="20"/>
          <w:lang w:val="ru-RU"/>
        </w:rPr>
      </w:pPr>
      <w:r>
        <w:rPr>
          <w:rFonts w:asciiTheme="minorHAnsi" w:hAnsiTheme="minorHAnsi" w:cstheme="minorHAnsi"/>
          <w:b/>
          <w:sz w:val="20"/>
          <w:szCs w:val="20"/>
          <w:lang w:val="en-US"/>
        </w:rPr>
        <w:t>AGENDA</w:t>
      </w:r>
    </w:p>
    <w:p w14:paraId="0F916AA7" w14:textId="77777777" w:rsidR="0052019B" w:rsidRPr="003F6E74" w:rsidRDefault="0052019B" w:rsidP="0052019B">
      <w:pPr>
        <w:spacing w:after="0" w:line="240" w:lineRule="auto"/>
        <w:jc w:val="center"/>
        <w:rPr>
          <w:rFonts w:asciiTheme="minorHAnsi" w:hAnsiTheme="minorHAnsi" w:cstheme="minorHAnsi"/>
          <w:b/>
          <w:sz w:val="20"/>
          <w:szCs w:val="20"/>
          <w:lang w:val="ru-RU"/>
        </w:rPr>
      </w:pPr>
    </w:p>
    <w:p w14:paraId="3D6956C0" w14:textId="552A8651" w:rsidR="0052019B" w:rsidRDefault="003F6E74" w:rsidP="0052019B">
      <w:pPr>
        <w:spacing w:after="0" w:line="240" w:lineRule="auto"/>
        <w:jc w:val="center"/>
        <w:rPr>
          <w:rFonts w:asciiTheme="minorHAnsi" w:hAnsiTheme="minorHAnsi" w:cstheme="minorHAnsi"/>
          <w:color w:val="1A1A1A"/>
          <w:lang w:val="en-US"/>
        </w:rPr>
      </w:pPr>
      <w:r w:rsidRPr="003F6E74">
        <w:rPr>
          <w:rFonts w:asciiTheme="minorHAnsi" w:hAnsiTheme="minorHAnsi" w:cstheme="minorHAnsi"/>
          <w:color w:val="1A1A1A"/>
          <w:lang w:val="en-US"/>
        </w:rPr>
        <w:t>Final Regional Technical Webinar on "Climate Change Impacts: Applying the NEXUS Approach for Sustainable Development and Risk Assessment"</w:t>
      </w:r>
    </w:p>
    <w:p w14:paraId="5B6FB96D" w14:textId="77777777" w:rsidR="003F6E74" w:rsidRPr="003F6E74" w:rsidRDefault="003F6E74" w:rsidP="0052019B">
      <w:pPr>
        <w:spacing w:after="0" w:line="240" w:lineRule="auto"/>
        <w:jc w:val="center"/>
        <w:rPr>
          <w:rFonts w:asciiTheme="minorHAnsi" w:hAnsiTheme="minorHAnsi" w:cstheme="minorHAnsi"/>
          <w:b/>
          <w:sz w:val="20"/>
          <w:szCs w:val="20"/>
          <w:lang w:val="en-US"/>
        </w:rPr>
      </w:pPr>
    </w:p>
    <w:p w14:paraId="17AB669A" w14:textId="77777777" w:rsidR="003F6E74" w:rsidRPr="00C05C23" w:rsidRDefault="003F6E74" w:rsidP="003F6E74">
      <w:pPr>
        <w:spacing w:after="0" w:line="240" w:lineRule="auto"/>
        <w:jc w:val="center"/>
        <w:rPr>
          <w:rFonts w:asciiTheme="minorHAnsi" w:hAnsiTheme="minorHAnsi" w:cstheme="minorHAnsi"/>
          <w:b/>
          <w:i/>
          <w:sz w:val="20"/>
          <w:szCs w:val="20"/>
          <w:lang w:val="en-US"/>
        </w:rPr>
      </w:pPr>
      <w:r w:rsidRPr="00C05C23">
        <w:rPr>
          <w:rFonts w:asciiTheme="minorHAnsi" w:hAnsiTheme="minorHAnsi" w:cstheme="minorHAnsi"/>
          <w:b/>
          <w:i/>
          <w:sz w:val="20"/>
          <w:szCs w:val="20"/>
          <w:lang w:val="en-US"/>
        </w:rPr>
        <w:t>within the framework of the UNDP regional project «Climate Change and Resilience in Central Asia»</w:t>
      </w:r>
    </w:p>
    <w:p w14:paraId="4B87CD1E" w14:textId="77777777" w:rsidR="0052019B" w:rsidRPr="003F6E74" w:rsidRDefault="0052019B" w:rsidP="0052019B">
      <w:pPr>
        <w:spacing w:after="0" w:line="240" w:lineRule="auto"/>
        <w:rPr>
          <w:rFonts w:asciiTheme="minorHAnsi" w:hAnsiTheme="minorHAnsi" w:cstheme="minorHAnsi"/>
          <w:sz w:val="20"/>
          <w:szCs w:val="20"/>
          <w:lang w:val="en-US"/>
        </w:rPr>
      </w:pPr>
    </w:p>
    <w:p w14:paraId="33D4C24E" w14:textId="3913FA62" w:rsidR="0052019B" w:rsidRPr="003F6E74" w:rsidRDefault="003F6E74" w:rsidP="0052019B">
      <w:pPr>
        <w:spacing w:after="0" w:line="240" w:lineRule="auto"/>
        <w:ind w:right="-480"/>
        <w:jc w:val="both"/>
        <w:rPr>
          <w:rFonts w:asciiTheme="minorHAnsi" w:hAnsiTheme="minorHAnsi" w:cstheme="minorHAnsi"/>
          <w:color w:val="000000"/>
          <w:sz w:val="20"/>
          <w:szCs w:val="20"/>
          <w:lang w:val="en-US"/>
        </w:rPr>
      </w:pPr>
      <w:r>
        <w:rPr>
          <w:rFonts w:asciiTheme="minorHAnsi" w:hAnsiTheme="minorHAnsi" w:cstheme="minorHAnsi"/>
          <w:b/>
          <w:color w:val="1F3864"/>
          <w:sz w:val="20"/>
          <w:szCs w:val="20"/>
          <w:lang w:val="en-US"/>
        </w:rPr>
        <w:t>Date</w:t>
      </w:r>
      <w:r w:rsidR="0052019B" w:rsidRPr="003F6E74">
        <w:rPr>
          <w:rFonts w:asciiTheme="minorHAnsi" w:hAnsiTheme="minorHAnsi" w:cstheme="minorHAnsi"/>
          <w:b/>
          <w:color w:val="1F3864"/>
          <w:sz w:val="20"/>
          <w:szCs w:val="20"/>
          <w:lang w:val="en-US"/>
        </w:rPr>
        <w:t>:</w:t>
      </w:r>
      <w:r w:rsidR="0052019B" w:rsidRPr="003F6E74">
        <w:rPr>
          <w:rFonts w:asciiTheme="minorHAnsi" w:hAnsiTheme="minorHAnsi" w:cstheme="minorHAnsi"/>
          <w:color w:val="1F3864"/>
          <w:sz w:val="20"/>
          <w:szCs w:val="20"/>
          <w:lang w:val="en-US"/>
        </w:rPr>
        <w:t xml:space="preserve"> </w:t>
      </w:r>
      <w:r w:rsidR="002A2C70" w:rsidRPr="003F6E74">
        <w:rPr>
          <w:rFonts w:asciiTheme="minorHAnsi" w:hAnsiTheme="minorHAnsi" w:cstheme="minorHAnsi"/>
          <w:color w:val="000000"/>
          <w:sz w:val="20"/>
          <w:szCs w:val="20"/>
          <w:lang w:val="en-US"/>
        </w:rPr>
        <w:t>27</w:t>
      </w:r>
      <w:r w:rsidR="001826FD" w:rsidRPr="003F6E74">
        <w:rPr>
          <w:rFonts w:asciiTheme="minorHAnsi" w:hAnsiTheme="minorHAnsi" w:cstheme="minorHAnsi"/>
          <w:color w:val="000000"/>
          <w:sz w:val="20"/>
          <w:szCs w:val="20"/>
          <w:lang w:val="en-US"/>
        </w:rPr>
        <w:t xml:space="preserve"> </w:t>
      </w:r>
      <w:r>
        <w:rPr>
          <w:rFonts w:asciiTheme="minorHAnsi" w:hAnsiTheme="minorHAnsi" w:cstheme="minorHAnsi"/>
          <w:sz w:val="20"/>
          <w:szCs w:val="20"/>
          <w:lang w:val="en-US"/>
        </w:rPr>
        <w:t>February</w:t>
      </w:r>
      <w:r w:rsidRPr="00DF178E">
        <w:rPr>
          <w:rFonts w:asciiTheme="minorHAnsi" w:hAnsiTheme="minorHAnsi" w:cstheme="minorHAnsi"/>
          <w:sz w:val="20"/>
          <w:szCs w:val="20"/>
          <w:lang w:val="en-US"/>
        </w:rPr>
        <w:t xml:space="preserve"> </w:t>
      </w:r>
      <w:r w:rsidR="0052019B" w:rsidRPr="003F6E74">
        <w:rPr>
          <w:rFonts w:asciiTheme="minorHAnsi" w:hAnsiTheme="minorHAnsi" w:cstheme="minorHAnsi"/>
          <w:color w:val="000000"/>
          <w:sz w:val="20"/>
          <w:szCs w:val="20"/>
          <w:lang w:val="en-US"/>
        </w:rPr>
        <w:t>2024.</w:t>
      </w:r>
    </w:p>
    <w:p w14:paraId="576A4B01" w14:textId="77777777" w:rsidR="003F6E74" w:rsidRPr="00C05C23" w:rsidRDefault="003F6E74" w:rsidP="003F6E74">
      <w:pPr>
        <w:spacing w:after="0" w:line="240" w:lineRule="auto"/>
        <w:jc w:val="both"/>
        <w:rPr>
          <w:rFonts w:asciiTheme="minorHAnsi" w:hAnsiTheme="minorHAnsi" w:cstheme="minorHAnsi"/>
          <w:color w:val="1F3864"/>
          <w:sz w:val="20"/>
          <w:szCs w:val="20"/>
          <w:lang w:val="en-US"/>
        </w:rPr>
      </w:pPr>
      <w:r>
        <w:rPr>
          <w:rFonts w:asciiTheme="minorHAnsi" w:hAnsiTheme="minorHAnsi" w:cstheme="minorHAnsi"/>
          <w:b/>
          <w:color w:val="1F3864"/>
          <w:sz w:val="20"/>
          <w:szCs w:val="20"/>
          <w:lang w:val="en-US"/>
        </w:rPr>
        <w:t>Time</w:t>
      </w:r>
      <w:r w:rsidRPr="00C05C23">
        <w:rPr>
          <w:rFonts w:asciiTheme="minorHAnsi" w:hAnsiTheme="minorHAnsi" w:cstheme="minorHAnsi"/>
          <w:b/>
          <w:color w:val="1F3864"/>
          <w:sz w:val="20"/>
          <w:szCs w:val="20"/>
          <w:lang w:val="en-US"/>
        </w:rPr>
        <w:t>:</w:t>
      </w:r>
      <w:r w:rsidRPr="00C05C23">
        <w:rPr>
          <w:rFonts w:asciiTheme="minorHAnsi" w:hAnsiTheme="minorHAnsi" w:cstheme="minorHAnsi"/>
          <w:color w:val="1F3864"/>
          <w:sz w:val="20"/>
          <w:szCs w:val="20"/>
          <w:lang w:val="en-US"/>
        </w:rPr>
        <w:t xml:space="preserve"> </w:t>
      </w:r>
      <w:r w:rsidRPr="00C05C23">
        <w:rPr>
          <w:rFonts w:asciiTheme="minorHAnsi" w:hAnsiTheme="minorHAnsi" w:cstheme="minorHAnsi"/>
          <w:color w:val="000000"/>
          <w:sz w:val="20"/>
          <w:szCs w:val="20"/>
          <w:lang w:val="en-US"/>
        </w:rPr>
        <w:t>10:00–12:30 (Tashkent), 11:00 – 13:30 (Bishkek)</w:t>
      </w:r>
    </w:p>
    <w:p w14:paraId="6F50AC29" w14:textId="77777777" w:rsidR="003F6E74" w:rsidRPr="003F6E74" w:rsidRDefault="003F6E74" w:rsidP="003F6E74">
      <w:pPr>
        <w:spacing w:after="0" w:line="240" w:lineRule="auto"/>
        <w:jc w:val="both"/>
        <w:rPr>
          <w:rFonts w:asciiTheme="minorHAnsi" w:hAnsiTheme="minorHAnsi" w:cstheme="minorHAnsi"/>
          <w:color w:val="000000"/>
          <w:sz w:val="20"/>
          <w:szCs w:val="20"/>
          <w:lang w:val="ru-RU"/>
        </w:rPr>
      </w:pPr>
      <w:r>
        <w:rPr>
          <w:rFonts w:asciiTheme="minorHAnsi" w:hAnsiTheme="minorHAnsi" w:cstheme="minorHAnsi"/>
          <w:b/>
          <w:color w:val="1F3864"/>
          <w:sz w:val="20"/>
          <w:szCs w:val="20"/>
          <w:lang w:val="en-US"/>
        </w:rPr>
        <w:t>Venue</w:t>
      </w:r>
      <w:r w:rsidRPr="003F6E74">
        <w:rPr>
          <w:rFonts w:asciiTheme="minorHAnsi" w:hAnsiTheme="minorHAnsi" w:cstheme="minorHAnsi"/>
          <w:color w:val="1F3864"/>
          <w:sz w:val="20"/>
          <w:szCs w:val="20"/>
          <w:lang w:val="ru-RU"/>
        </w:rPr>
        <w:t xml:space="preserve">: </w:t>
      </w:r>
      <w:r w:rsidRPr="00DF178E">
        <w:rPr>
          <w:rFonts w:asciiTheme="minorHAnsi" w:hAnsiTheme="minorHAnsi" w:cstheme="minorHAnsi"/>
          <w:color w:val="000000"/>
          <w:sz w:val="20"/>
          <w:szCs w:val="20"/>
          <w:lang w:val="en-US"/>
        </w:rPr>
        <w:t>online</w:t>
      </w:r>
      <w:r w:rsidRPr="003F6E74">
        <w:rPr>
          <w:rFonts w:asciiTheme="minorHAnsi" w:hAnsiTheme="minorHAnsi" w:cstheme="minorHAnsi"/>
          <w:color w:val="000000"/>
          <w:sz w:val="20"/>
          <w:szCs w:val="20"/>
          <w:lang w:val="ru-RU"/>
        </w:rPr>
        <w:t xml:space="preserve">, </w:t>
      </w:r>
      <w:r w:rsidRPr="00DF178E">
        <w:rPr>
          <w:rFonts w:asciiTheme="minorHAnsi" w:hAnsiTheme="minorHAnsi" w:cstheme="minorHAnsi"/>
          <w:color w:val="000000"/>
          <w:sz w:val="20"/>
          <w:szCs w:val="20"/>
          <w:lang w:val="en-US"/>
        </w:rPr>
        <w:t>Zoom</w:t>
      </w:r>
      <w:r w:rsidRPr="003F6E74">
        <w:rPr>
          <w:rFonts w:asciiTheme="minorHAnsi" w:hAnsiTheme="minorHAnsi" w:cstheme="minorHAnsi"/>
          <w:color w:val="000000"/>
          <w:sz w:val="20"/>
          <w:szCs w:val="20"/>
          <w:lang w:val="ru-RU"/>
        </w:rPr>
        <w:t xml:space="preserve"> </w:t>
      </w:r>
      <w:r w:rsidRPr="00DF178E">
        <w:rPr>
          <w:rFonts w:asciiTheme="minorHAnsi" w:hAnsiTheme="minorHAnsi" w:cstheme="minorHAnsi"/>
          <w:color w:val="000000"/>
          <w:sz w:val="20"/>
          <w:szCs w:val="20"/>
          <w:lang w:val="en-US"/>
        </w:rPr>
        <w:t>platform</w:t>
      </w:r>
    </w:p>
    <w:p w14:paraId="03664602" w14:textId="77777777" w:rsidR="003F6E74" w:rsidRDefault="003F6E74" w:rsidP="0052019B">
      <w:pPr>
        <w:spacing w:after="0" w:line="240" w:lineRule="auto"/>
        <w:jc w:val="both"/>
        <w:rPr>
          <w:rFonts w:asciiTheme="minorHAnsi" w:hAnsiTheme="minorHAnsi" w:cstheme="minorHAnsi"/>
          <w:b/>
          <w:bCs/>
          <w:color w:val="1F3863"/>
          <w:sz w:val="20"/>
          <w:szCs w:val="20"/>
          <w:lang w:val="en-US"/>
        </w:rPr>
      </w:pPr>
      <w:r w:rsidRPr="00C05C23">
        <w:rPr>
          <w:rFonts w:asciiTheme="minorHAnsi" w:hAnsiTheme="minorHAnsi" w:cstheme="minorHAnsi"/>
          <w:b/>
          <w:bCs/>
          <w:color w:val="1F3863"/>
          <w:sz w:val="20"/>
          <w:szCs w:val="20"/>
          <w:lang w:val="en-US"/>
        </w:rPr>
        <w:t xml:space="preserve">Zoom Registration link: </w:t>
      </w:r>
    </w:p>
    <w:p w14:paraId="6C951640" w14:textId="4A42E55F" w:rsidR="0052019B" w:rsidRPr="003F6E74" w:rsidRDefault="003F6E74" w:rsidP="0052019B">
      <w:pPr>
        <w:spacing w:after="0" w:line="240" w:lineRule="auto"/>
        <w:jc w:val="both"/>
        <w:rPr>
          <w:rFonts w:asciiTheme="minorHAnsi" w:hAnsiTheme="minorHAnsi" w:cstheme="minorHAnsi"/>
          <w:sz w:val="20"/>
          <w:szCs w:val="20"/>
          <w:lang w:val="en-US"/>
        </w:rPr>
      </w:pPr>
      <w:hyperlink r:id="rId8" w:history="1">
        <w:r w:rsidR="00C84D7F" w:rsidRPr="003F6E74">
          <w:rPr>
            <w:rStyle w:val="a5"/>
            <w:rFonts w:asciiTheme="minorHAnsi" w:hAnsiTheme="minorHAnsi" w:cstheme="minorHAnsi"/>
            <w:b/>
            <w:bCs/>
            <w:sz w:val="20"/>
            <w:szCs w:val="20"/>
            <w:lang w:val="en-US"/>
          </w:rPr>
          <w:t>https://us06web.zoom.us/meeting/register/tZ0ucuqpqjgjHdNvyP4wi4u5kGfVkM40aP0m</w:t>
        </w:r>
      </w:hyperlink>
      <w:r w:rsidR="00C84D7F" w:rsidRPr="003F6E74">
        <w:rPr>
          <w:rFonts w:asciiTheme="minorHAnsi" w:hAnsiTheme="minorHAnsi" w:cstheme="minorHAnsi"/>
          <w:b/>
          <w:bCs/>
          <w:color w:val="1F3863"/>
          <w:sz w:val="20"/>
          <w:szCs w:val="20"/>
          <w:lang w:val="en-US"/>
        </w:rPr>
        <w:t xml:space="preserve"> </w:t>
      </w:r>
    </w:p>
    <w:p w14:paraId="2E8373E3" w14:textId="77777777" w:rsidR="0052019B" w:rsidRPr="003F6E74" w:rsidRDefault="0052019B" w:rsidP="0052019B">
      <w:pPr>
        <w:spacing w:after="0" w:line="240" w:lineRule="auto"/>
        <w:jc w:val="both"/>
        <w:rPr>
          <w:rFonts w:asciiTheme="minorHAnsi" w:hAnsiTheme="minorHAnsi" w:cstheme="minorHAnsi"/>
          <w:sz w:val="20"/>
          <w:szCs w:val="20"/>
          <w:lang w:val="en-US"/>
        </w:rPr>
      </w:pPr>
    </w:p>
    <w:p w14:paraId="04018ED4" w14:textId="07FA0F49" w:rsidR="0052019B" w:rsidRPr="003F6E74" w:rsidRDefault="003F6E74" w:rsidP="0052019B">
      <w:pPr>
        <w:spacing w:after="0" w:line="240" w:lineRule="auto"/>
        <w:jc w:val="both"/>
        <w:rPr>
          <w:rFonts w:asciiTheme="minorHAnsi" w:hAnsiTheme="minorHAnsi" w:cstheme="minorHAnsi"/>
          <w:color w:val="1F3864"/>
          <w:sz w:val="20"/>
          <w:szCs w:val="20"/>
          <w:lang w:val="en-US"/>
        </w:rPr>
      </w:pPr>
      <w:r w:rsidRPr="00020393">
        <w:rPr>
          <w:rFonts w:asciiTheme="minorHAnsi" w:hAnsiTheme="minorHAnsi" w:cstheme="minorHAnsi"/>
          <w:b/>
          <w:color w:val="1F3864"/>
          <w:sz w:val="20"/>
          <w:szCs w:val="20"/>
          <w:lang w:val="en-US"/>
        </w:rPr>
        <w:t>Background</w:t>
      </w:r>
      <w:r w:rsidRPr="003F6E74">
        <w:rPr>
          <w:rFonts w:asciiTheme="minorHAnsi" w:hAnsiTheme="minorHAnsi" w:cstheme="minorHAnsi"/>
          <w:b/>
          <w:color w:val="1F3864"/>
          <w:sz w:val="20"/>
          <w:szCs w:val="20"/>
          <w:lang w:val="en-US"/>
        </w:rPr>
        <w:t xml:space="preserve"> </w:t>
      </w:r>
      <w:r w:rsidRPr="00020393">
        <w:rPr>
          <w:rFonts w:asciiTheme="minorHAnsi" w:hAnsiTheme="minorHAnsi" w:cstheme="minorHAnsi"/>
          <w:b/>
          <w:color w:val="1F3864"/>
          <w:sz w:val="20"/>
          <w:szCs w:val="20"/>
          <w:lang w:val="en-US"/>
        </w:rPr>
        <w:t>of</w:t>
      </w:r>
      <w:r w:rsidRPr="003F6E74">
        <w:rPr>
          <w:rFonts w:asciiTheme="minorHAnsi" w:hAnsiTheme="minorHAnsi" w:cstheme="minorHAnsi"/>
          <w:b/>
          <w:color w:val="1F3864"/>
          <w:sz w:val="20"/>
          <w:szCs w:val="20"/>
          <w:lang w:val="en-US"/>
        </w:rPr>
        <w:t xml:space="preserve"> </w:t>
      </w:r>
      <w:r w:rsidRPr="00020393">
        <w:rPr>
          <w:rFonts w:asciiTheme="minorHAnsi" w:hAnsiTheme="minorHAnsi" w:cstheme="minorHAnsi"/>
          <w:b/>
          <w:color w:val="1F3864"/>
          <w:sz w:val="20"/>
          <w:szCs w:val="20"/>
          <w:lang w:val="en-US"/>
        </w:rPr>
        <w:t>the</w:t>
      </w:r>
      <w:r w:rsidRPr="003F6E74">
        <w:rPr>
          <w:rFonts w:asciiTheme="minorHAnsi" w:hAnsiTheme="minorHAnsi" w:cstheme="minorHAnsi"/>
          <w:b/>
          <w:color w:val="1F3864"/>
          <w:sz w:val="20"/>
          <w:szCs w:val="20"/>
          <w:lang w:val="en-US"/>
        </w:rPr>
        <w:t xml:space="preserve"> </w:t>
      </w:r>
      <w:r w:rsidRPr="00020393">
        <w:rPr>
          <w:rFonts w:asciiTheme="minorHAnsi" w:hAnsiTheme="minorHAnsi" w:cstheme="minorHAnsi"/>
          <w:b/>
          <w:color w:val="1F3864"/>
          <w:sz w:val="20"/>
          <w:szCs w:val="20"/>
          <w:lang w:val="en-US"/>
        </w:rPr>
        <w:t>project</w:t>
      </w:r>
      <w:r w:rsidRPr="003F6E74">
        <w:rPr>
          <w:rFonts w:asciiTheme="minorHAnsi" w:hAnsiTheme="minorHAnsi" w:cstheme="minorHAnsi"/>
          <w:sz w:val="20"/>
          <w:szCs w:val="20"/>
          <w:lang w:val="en-US"/>
        </w:rPr>
        <w:t>: While there is quite a lot of experience and knowledge in the region on climate change, adaptation, mitigation and security, there are still gaps in analyzing climate change, assessing impacts on economic sectors to make science-based decisions on climate change adaptation</w:t>
      </w:r>
    </w:p>
    <w:p w14:paraId="4AD119CE" w14:textId="77777777" w:rsidR="0052019B" w:rsidRPr="003F6E74" w:rsidRDefault="0052019B" w:rsidP="0052019B">
      <w:pPr>
        <w:spacing w:after="0" w:line="240" w:lineRule="auto"/>
        <w:jc w:val="both"/>
        <w:rPr>
          <w:rFonts w:asciiTheme="minorHAnsi" w:hAnsiTheme="minorHAnsi" w:cstheme="minorHAnsi"/>
          <w:color w:val="1F3864"/>
          <w:sz w:val="20"/>
          <w:szCs w:val="20"/>
          <w:lang w:val="en-US"/>
        </w:rPr>
      </w:pPr>
    </w:p>
    <w:p w14:paraId="3D36694B" w14:textId="17D55084" w:rsidR="0052019B" w:rsidRDefault="003F6E74" w:rsidP="0052019B">
      <w:pPr>
        <w:spacing w:after="0" w:line="240" w:lineRule="auto"/>
        <w:jc w:val="both"/>
        <w:rPr>
          <w:rFonts w:asciiTheme="minorHAnsi" w:hAnsiTheme="minorHAnsi" w:cstheme="minorHAnsi"/>
          <w:sz w:val="20"/>
          <w:szCs w:val="20"/>
          <w:lang w:val="en-US"/>
        </w:rPr>
      </w:pPr>
      <w:r w:rsidRPr="003F6E74">
        <w:rPr>
          <w:rFonts w:asciiTheme="minorHAnsi" w:hAnsiTheme="minorHAnsi" w:cstheme="minorHAnsi"/>
          <w:b/>
          <w:color w:val="1F3864"/>
          <w:sz w:val="20"/>
          <w:szCs w:val="20"/>
          <w:lang w:val="en-US"/>
        </w:rPr>
        <w:t xml:space="preserve">Project objective: </w:t>
      </w:r>
      <w:r w:rsidRPr="003F6E74">
        <w:rPr>
          <w:rFonts w:asciiTheme="minorHAnsi" w:hAnsiTheme="minorHAnsi" w:cstheme="minorHAnsi"/>
          <w:sz w:val="20"/>
          <w:szCs w:val="20"/>
          <w:lang w:val="en-US"/>
        </w:rPr>
        <w:t>Establish and strengthen the functioning of regional knowledge-sharing practices through a series of regular thematic webinars on the risks of climate change-induced instability.</w:t>
      </w:r>
    </w:p>
    <w:p w14:paraId="6D7E83A2" w14:textId="77777777" w:rsidR="003F6E74" w:rsidRPr="003F6E74" w:rsidRDefault="003F6E74" w:rsidP="0052019B">
      <w:pPr>
        <w:spacing w:after="0" w:line="240" w:lineRule="auto"/>
        <w:jc w:val="both"/>
        <w:rPr>
          <w:rFonts w:asciiTheme="minorHAnsi" w:hAnsiTheme="minorHAnsi" w:cstheme="minorHAnsi"/>
          <w:color w:val="1F3864"/>
          <w:sz w:val="20"/>
          <w:szCs w:val="20"/>
          <w:lang w:val="en-US"/>
        </w:rPr>
      </w:pPr>
    </w:p>
    <w:p w14:paraId="52DCB5A1" w14:textId="5674A2DD" w:rsidR="003F6E74" w:rsidRPr="003F6E74" w:rsidRDefault="003F6E74" w:rsidP="003F6E74">
      <w:pPr>
        <w:shd w:val="clear" w:color="auto" w:fill="FFFFFF"/>
        <w:jc w:val="both"/>
        <w:rPr>
          <w:rFonts w:asciiTheme="minorHAnsi" w:hAnsiTheme="minorHAnsi" w:cstheme="minorHAnsi"/>
          <w:sz w:val="20"/>
          <w:szCs w:val="20"/>
          <w:lang w:val="en-US"/>
        </w:rPr>
      </w:pPr>
      <w:r w:rsidRPr="003F6E74">
        <w:rPr>
          <w:rFonts w:asciiTheme="minorHAnsi" w:hAnsiTheme="minorHAnsi" w:cstheme="minorHAnsi"/>
          <w:b/>
          <w:color w:val="1F3864"/>
          <w:sz w:val="20"/>
          <w:szCs w:val="20"/>
          <w:lang w:val="en-US"/>
        </w:rPr>
        <w:t>Purpose of the meeting</w:t>
      </w:r>
      <w:r>
        <w:rPr>
          <w:rFonts w:asciiTheme="minorHAnsi" w:hAnsiTheme="minorHAnsi" w:cstheme="minorHAnsi"/>
          <w:b/>
          <w:color w:val="1F3864"/>
          <w:sz w:val="20"/>
          <w:szCs w:val="20"/>
          <w:lang w:val="en-US"/>
        </w:rPr>
        <w:t>:</w:t>
      </w:r>
      <w:r w:rsidRPr="003F6E74">
        <w:rPr>
          <w:rFonts w:asciiTheme="minorHAnsi" w:hAnsiTheme="minorHAnsi" w:cstheme="minorHAnsi"/>
          <w:b/>
          <w:color w:val="1F3864"/>
          <w:sz w:val="20"/>
          <w:szCs w:val="20"/>
          <w:lang w:val="en-US"/>
        </w:rPr>
        <w:t xml:space="preserve"> </w:t>
      </w:r>
      <w:r w:rsidRPr="003F6E74">
        <w:rPr>
          <w:rFonts w:asciiTheme="minorHAnsi" w:hAnsiTheme="minorHAnsi" w:cstheme="minorHAnsi"/>
          <w:sz w:val="20"/>
          <w:szCs w:val="20"/>
          <w:lang w:val="en-US"/>
        </w:rPr>
        <w:t>Presentation of the results of five thematic webinars through the lens of the NEXUS approach.</w:t>
      </w:r>
    </w:p>
    <w:p w14:paraId="62986B7D" w14:textId="7FEB7E8E" w:rsidR="00E0429F" w:rsidRPr="003F6E74" w:rsidRDefault="003F6E74" w:rsidP="003F6E74">
      <w:pPr>
        <w:shd w:val="clear" w:color="auto" w:fill="FFFFFF"/>
        <w:jc w:val="both"/>
        <w:rPr>
          <w:rFonts w:asciiTheme="minorHAnsi" w:hAnsiTheme="minorHAnsi" w:cstheme="minorHAnsi"/>
          <w:sz w:val="20"/>
          <w:szCs w:val="20"/>
          <w:lang w:val="en-US"/>
        </w:rPr>
      </w:pPr>
      <w:r w:rsidRPr="003F6E74">
        <w:rPr>
          <w:rFonts w:asciiTheme="minorHAnsi" w:hAnsiTheme="minorHAnsi" w:cstheme="minorHAnsi"/>
          <w:sz w:val="20"/>
          <w:szCs w:val="20"/>
          <w:lang w:val="en-US"/>
        </w:rPr>
        <w:t>The webinar will be devoted to summarizing the results of earlier webinars and national reviews of climate change impacts on energy, water, agriculture and emergency sectors, recommended measures for national policies to increase resilience to climate change. The webinar will also provide information on the experience of NEXUS approach for the Central Asian region.</w:t>
      </w:r>
    </w:p>
    <w:p w14:paraId="13430F68" w14:textId="77777777" w:rsidR="003F6E74" w:rsidRDefault="003F6E74">
      <w:pPr>
        <w:rPr>
          <w:rFonts w:asciiTheme="minorHAnsi" w:hAnsiTheme="minorHAnsi" w:cstheme="minorHAnsi"/>
          <w:b/>
          <w:sz w:val="20"/>
          <w:szCs w:val="20"/>
          <w:lang w:val="en-US"/>
        </w:rPr>
      </w:pPr>
      <w:r w:rsidRPr="003F6E74">
        <w:rPr>
          <w:rFonts w:asciiTheme="minorHAnsi" w:hAnsiTheme="minorHAnsi" w:cstheme="minorHAnsi"/>
          <w:b/>
          <w:color w:val="1F3864"/>
          <w:sz w:val="20"/>
          <w:szCs w:val="20"/>
          <w:lang w:val="en-US"/>
        </w:rPr>
        <w:t xml:space="preserve">Webinar participants: </w:t>
      </w:r>
      <w:r w:rsidRPr="003F6E74">
        <w:rPr>
          <w:rFonts w:asciiTheme="minorHAnsi" w:hAnsiTheme="minorHAnsi" w:cstheme="minorHAnsi"/>
          <w:sz w:val="20"/>
          <w:szCs w:val="20"/>
          <w:lang w:val="en-US"/>
        </w:rPr>
        <w:t>Representatives of scientific and academic institutions, government agencies, non-governmental organizations, independent experts, young scientists and other interested persons.</w:t>
      </w:r>
      <w:r w:rsidRPr="003F6E74">
        <w:rPr>
          <w:rFonts w:asciiTheme="minorHAnsi" w:hAnsiTheme="minorHAnsi" w:cstheme="minorHAnsi"/>
          <w:b/>
          <w:sz w:val="20"/>
          <w:szCs w:val="20"/>
          <w:lang w:val="en-US"/>
        </w:rPr>
        <w:t xml:space="preserve"> </w:t>
      </w:r>
    </w:p>
    <w:p w14:paraId="79B943F9" w14:textId="77777777" w:rsidR="003F6E74" w:rsidRDefault="003F6E74">
      <w:pPr>
        <w:rPr>
          <w:rFonts w:asciiTheme="minorHAnsi" w:hAnsiTheme="minorHAnsi" w:cstheme="minorHAnsi"/>
          <w:b/>
          <w:sz w:val="20"/>
          <w:szCs w:val="20"/>
          <w:lang w:val="en-US"/>
        </w:rPr>
      </w:pPr>
    </w:p>
    <w:p w14:paraId="49C6D550" w14:textId="77777777" w:rsidR="003F6E74" w:rsidRDefault="003F6E74">
      <w:pPr>
        <w:rPr>
          <w:rFonts w:asciiTheme="minorHAnsi" w:hAnsiTheme="minorHAnsi" w:cstheme="minorHAnsi"/>
          <w:b/>
          <w:sz w:val="20"/>
          <w:szCs w:val="20"/>
          <w:lang w:val="en-US"/>
        </w:rPr>
      </w:pPr>
    </w:p>
    <w:p w14:paraId="49066BAE" w14:textId="77777777" w:rsidR="003F6E74" w:rsidRDefault="003F6E74">
      <w:pPr>
        <w:rPr>
          <w:rFonts w:asciiTheme="minorHAnsi" w:hAnsiTheme="minorHAnsi" w:cstheme="minorHAnsi"/>
          <w:b/>
          <w:sz w:val="20"/>
          <w:szCs w:val="20"/>
          <w:lang w:val="en-US"/>
        </w:rPr>
      </w:pPr>
    </w:p>
    <w:p w14:paraId="293B8B72" w14:textId="77777777" w:rsidR="003F6E74" w:rsidRDefault="003F6E74">
      <w:pPr>
        <w:rPr>
          <w:rFonts w:asciiTheme="minorHAnsi" w:hAnsiTheme="minorHAnsi" w:cstheme="minorHAnsi"/>
          <w:b/>
          <w:sz w:val="20"/>
          <w:szCs w:val="20"/>
          <w:lang w:val="en-US"/>
        </w:rPr>
      </w:pPr>
    </w:p>
    <w:p w14:paraId="6E6E20B3" w14:textId="77777777" w:rsidR="003F6E74" w:rsidRDefault="003F6E74">
      <w:pPr>
        <w:rPr>
          <w:rFonts w:asciiTheme="minorHAnsi" w:hAnsiTheme="minorHAnsi" w:cstheme="minorHAnsi"/>
          <w:b/>
          <w:sz w:val="20"/>
          <w:szCs w:val="20"/>
          <w:lang w:val="en-US"/>
        </w:rPr>
      </w:pPr>
    </w:p>
    <w:p w14:paraId="429D7FB3" w14:textId="77777777" w:rsidR="003F6E74" w:rsidRDefault="003F6E74">
      <w:pPr>
        <w:rPr>
          <w:rFonts w:asciiTheme="minorHAnsi" w:hAnsiTheme="minorHAnsi" w:cstheme="minorHAnsi"/>
          <w:b/>
          <w:sz w:val="20"/>
          <w:szCs w:val="20"/>
          <w:lang w:val="en-US"/>
        </w:rPr>
      </w:pPr>
    </w:p>
    <w:p w14:paraId="31E46550" w14:textId="77777777" w:rsidR="003F6E74" w:rsidRDefault="003F6E74">
      <w:pPr>
        <w:rPr>
          <w:rFonts w:asciiTheme="minorHAnsi" w:hAnsiTheme="minorHAnsi" w:cstheme="minorHAnsi"/>
          <w:b/>
          <w:sz w:val="20"/>
          <w:szCs w:val="20"/>
          <w:lang w:val="en-US"/>
        </w:rPr>
      </w:pPr>
    </w:p>
    <w:p w14:paraId="46E67139" w14:textId="77777777" w:rsidR="003F6E74" w:rsidRDefault="003F6E74">
      <w:pPr>
        <w:rPr>
          <w:rFonts w:asciiTheme="minorHAnsi" w:hAnsiTheme="minorHAnsi" w:cstheme="minorHAnsi"/>
          <w:b/>
          <w:sz w:val="20"/>
          <w:szCs w:val="20"/>
          <w:lang w:val="en-US"/>
        </w:rPr>
      </w:pPr>
    </w:p>
    <w:p w14:paraId="38E187A1" w14:textId="77777777" w:rsidR="003F6E74" w:rsidRDefault="003F6E74">
      <w:pPr>
        <w:rPr>
          <w:rFonts w:asciiTheme="minorHAnsi" w:hAnsiTheme="minorHAnsi" w:cstheme="minorHAnsi"/>
          <w:b/>
          <w:sz w:val="20"/>
          <w:szCs w:val="20"/>
          <w:lang w:val="en-US"/>
        </w:rPr>
      </w:pPr>
    </w:p>
    <w:p w14:paraId="55A4AD3B" w14:textId="77777777" w:rsidR="003F6E74" w:rsidRDefault="003F6E74">
      <w:pPr>
        <w:rPr>
          <w:rFonts w:asciiTheme="minorHAnsi" w:hAnsiTheme="minorHAnsi" w:cstheme="minorHAnsi"/>
          <w:b/>
          <w:sz w:val="20"/>
          <w:szCs w:val="20"/>
          <w:lang w:val="en-US"/>
        </w:rPr>
      </w:pPr>
    </w:p>
    <w:p w14:paraId="12EF66D1" w14:textId="77777777" w:rsidR="003F6E74" w:rsidRDefault="003F6E74">
      <w:pPr>
        <w:rPr>
          <w:rFonts w:asciiTheme="minorHAnsi" w:hAnsiTheme="minorHAnsi" w:cstheme="minorHAnsi"/>
          <w:b/>
          <w:sz w:val="20"/>
          <w:szCs w:val="20"/>
          <w:lang w:val="en-US"/>
        </w:rPr>
      </w:pPr>
    </w:p>
    <w:p w14:paraId="38511146" w14:textId="77777777" w:rsidR="003F6E74" w:rsidRDefault="003F6E74">
      <w:pPr>
        <w:rPr>
          <w:rFonts w:asciiTheme="minorHAnsi" w:hAnsiTheme="minorHAnsi" w:cstheme="minorHAnsi"/>
          <w:b/>
          <w:sz w:val="20"/>
          <w:szCs w:val="20"/>
          <w:lang w:val="en-US"/>
        </w:rPr>
      </w:pPr>
    </w:p>
    <w:p w14:paraId="2778D638" w14:textId="77777777" w:rsidR="003F6E74" w:rsidRDefault="003F6E74" w:rsidP="003F6E74">
      <w:pPr>
        <w:spacing w:after="0" w:line="240" w:lineRule="auto"/>
        <w:jc w:val="center"/>
        <w:rPr>
          <w:rFonts w:asciiTheme="minorHAnsi" w:hAnsiTheme="minorHAnsi" w:cstheme="minorHAnsi"/>
          <w:b/>
          <w:i/>
          <w:sz w:val="20"/>
          <w:szCs w:val="20"/>
          <w:lang w:val="ru-RU"/>
        </w:rPr>
      </w:pPr>
      <w:proofErr w:type="spellStart"/>
      <w:r w:rsidRPr="00020393">
        <w:rPr>
          <w:rFonts w:asciiTheme="minorHAnsi" w:hAnsiTheme="minorHAnsi" w:cstheme="minorHAnsi"/>
          <w:b/>
          <w:i/>
          <w:sz w:val="20"/>
          <w:szCs w:val="20"/>
          <w:lang w:val="ru-RU"/>
        </w:rPr>
        <w:lastRenderedPageBreak/>
        <w:t>Webinar</w:t>
      </w:r>
      <w:proofErr w:type="spellEnd"/>
      <w:r w:rsidRPr="00020393">
        <w:rPr>
          <w:rFonts w:asciiTheme="minorHAnsi" w:hAnsiTheme="minorHAnsi" w:cstheme="minorHAnsi"/>
          <w:b/>
          <w:i/>
          <w:sz w:val="20"/>
          <w:szCs w:val="20"/>
          <w:lang w:val="ru-RU"/>
        </w:rPr>
        <w:t xml:space="preserve"> </w:t>
      </w:r>
      <w:r>
        <w:rPr>
          <w:rFonts w:asciiTheme="minorHAnsi" w:hAnsiTheme="minorHAnsi" w:cstheme="minorHAnsi"/>
          <w:b/>
          <w:i/>
          <w:sz w:val="20"/>
          <w:szCs w:val="20"/>
          <w:lang w:val="en-US"/>
        </w:rPr>
        <w:t xml:space="preserve">agenda </w:t>
      </w:r>
      <w:r w:rsidRPr="00020393">
        <w:rPr>
          <w:rFonts w:asciiTheme="minorHAnsi" w:hAnsiTheme="minorHAnsi" w:cstheme="minorHAnsi"/>
          <w:b/>
          <w:i/>
          <w:sz w:val="20"/>
          <w:szCs w:val="20"/>
          <w:lang w:val="ru-RU"/>
        </w:rPr>
        <w:t>(</w:t>
      </w:r>
      <w:proofErr w:type="spellStart"/>
      <w:r w:rsidRPr="00020393">
        <w:rPr>
          <w:rFonts w:asciiTheme="minorHAnsi" w:hAnsiTheme="minorHAnsi" w:cstheme="minorHAnsi"/>
          <w:b/>
          <w:i/>
          <w:sz w:val="20"/>
          <w:szCs w:val="20"/>
          <w:lang w:val="ru-RU"/>
        </w:rPr>
        <w:t>Tashkent</w:t>
      </w:r>
      <w:proofErr w:type="spellEnd"/>
      <w:r w:rsidRPr="00020393">
        <w:rPr>
          <w:rFonts w:asciiTheme="minorHAnsi" w:hAnsiTheme="minorHAnsi" w:cstheme="minorHAnsi"/>
          <w:b/>
          <w:i/>
          <w:sz w:val="20"/>
          <w:szCs w:val="20"/>
          <w:lang w:val="ru-RU"/>
        </w:rPr>
        <w:t xml:space="preserve"> </w:t>
      </w:r>
      <w:proofErr w:type="spellStart"/>
      <w:r w:rsidRPr="00020393">
        <w:rPr>
          <w:rFonts w:asciiTheme="minorHAnsi" w:hAnsiTheme="minorHAnsi" w:cstheme="minorHAnsi"/>
          <w:b/>
          <w:i/>
          <w:sz w:val="20"/>
          <w:szCs w:val="20"/>
          <w:lang w:val="ru-RU"/>
        </w:rPr>
        <w:t>time</w:t>
      </w:r>
      <w:proofErr w:type="spellEnd"/>
      <w:r w:rsidRPr="00020393">
        <w:rPr>
          <w:rFonts w:asciiTheme="minorHAnsi" w:hAnsiTheme="minorHAnsi" w:cstheme="minorHAnsi"/>
          <w:b/>
          <w:i/>
          <w:sz w:val="20"/>
          <w:szCs w:val="20"/>
          <w:lang w:val="ru-RU"/>
        </w:rPr>
        <w:t>)</w:t>
      </w:r>
    </w:p>
    <w:p w14:paraId="3640419F" w14:textId="19107583" w:rsidR="00082CA5" w:rsidRPr="003F6E74" w:rsidRDefault="00082CA5">
      <w:pPr>
        <w:rPr>
          <w:lang w:val="en-US"/>
        </w:rPr>
      </w:pPr>
    </w:p>
    <w:tbl>
      <w:tblPr>
        <w:tblW w:w="8926" w:type="dxa"/>
        <w:jc w:val="center"/>
        <w:tblBorders>
          <w:top w:val="dotted" w:sz="4" w:space="0" w:color="767171" w:themeColor="background2" w:themeShade="80"/>
          <w:left w:val="dotted" w:sz="4" w:space="0" w:color="767171" w:themeColor="background2" w:themeShade="80"/>
          <w:bottom w:val="dotted" w:sz="4" w:space="0" w:color="767171" w:themeColor="background2" w:themeShade="80"/>
          <w:right w:val="dotted" w:sz="4" w:space="0" w:color="767171" w:themeColor="background2" w:themeShade="80"/>
          <w:insideH w:val="dotted" w:sz="4" w:space="0" w:color="767171" w:themeColor="background2" w:themeShade="80"/>
          <w:insideV w:val="dotted" w:sz="4" w:space="0" w:color="767171" w:themeColor="background2" w:themeShade="80"/>
        </w:tblBorders>
        <w:tblLayout w:type="fixed"/>
        <w:tblLook w:val="0600" w:firstRow="0" w:lastRow="0" w:firstColumn="0" w:lastColumn="0" w:noHBand="1" w:noVBand="1"/>
      </w:tblPr>
      <w:tblGrid>
        <w:gridCol w:w="1560"/>
        <w:gridCol w:w="7366"/>
      </w:tblGrid>
      <w:tr w:rsidR="003F6E74" w:rsidRPr="002E0FE9" w14:paraId="47F211C7" w14:textId="77777777" w:rsidTr="005432DF">
        <w:trPr>
          <w:trHeight w:val="2321"/>
          <w:jc w:val="center"/>
        </w:trPr>
        <w:tc>
          <w:tcPr>
            <w:tcW w:w="1560" w:type="dxa"/>
            <w:shd w:val="clear" w:color="auto" w:fill="auto"/>
            <w:tcMar>
              <w:top w:w="0" w:type="dxa"/>
              <w:left w:w="100" w:type="dxa"/>
              <w:bottom w:w="0" w:type="dxa"/>
              <w:right w:w="100" w:type="dxa"/>
            </w:tcMar>
            <w:vAlign w:val="center"/>
          </w:tcPr>
          <w:p w14:paraId="4223832E" w14:textId="7FF297DC" w:rsidR="003F6E74" w:rsidRPr="003F6E74" w:rsidRDefault="003F6E74" w:rsidP="003F6E74">
            <w:pPr>
              <w:spacing w:before="240" w:after="0" w:line="276" w:lineRule="auto"/>
              <w:rPr>
                <w:rFonts w:asciiTheme="minorHAnsi" w:hAnsiTheme="minorHAnsi" w:cstheme="minorHAnsi"/>
                <w:sz w:val="20"/>
                <w:szCs w:val="20"/>
                <w:lang w:val="en-US"/>
              </w:rPr>
            </w:pPr>
            <w:r>
              <w:rPr>
                <w:rFonts w:asciiTheme="minorHAnsi" w:hAnsiTheme="minorHAnsi" w:cstheme="minorHAnsi"/>
                <w:kern w:val="2"/>
                <w:sz w:val="20"/>
                <w:szCs w:val="20"/>
                <w:lang w:eastAsia="en-US"/>
                <w14:ligatures w14:val="standardContextual"/>
              </w:rPr>
              <w:t>10:00 – 10:10</w:t>
            </w:r>
          </w:p>
        </w:tc>
        <w:tc>
          <w:tcPr>
            <w:tcW w:w="7366" w:type="dxa"/>
            <w:shd w:val="clear" w:color="auto" w:fill="auto"/>
            <w:tcMar>
              <w:top w:w="0" w:type="dxa"/>
              <w:left w:w="100" w:type="dxa"/>
              <w:bottom w:w="0" w:type="dxa"/>
              <w:right w:w="100" w:type="dxa"/>
            </w:tcMar>
          </w:tcPr>
          <w:p w14:paraId="67FD9876" w14:textId="77777777" w:rsidR="003F6E74" w:rsidRPr="00DF178E" w:rsidRDefault="003F6E74" w:rsidP="003F6E74">
            <w:pPr>
              <w:spacing w:after="0" w:line="240" w:lineRule="auto"/>
              <w:rPr>
                <w:rFonts w:asciiTheme="minorHAnsi" w:hAnsiTheme="minorHAnsi" w:cstheme="minorHAnsi"/>
                <w:b/>
                <w:sz w:val="20"/>
                <w:szCs w:val="20"/>
                <w:lang w:val="en-US"/>
              </w:rPr>
            </w:pPr>
            <w:r>
              <w:rPr>
                <w:rFonts w:asciiTheme="minorHAnsi" w:hAnsiTheme="minorHAnsi" w:cstheme="minorHAnsi"/>
                <w:b/>
                <w:sz w:val="20"/>
                <w:szCs w:val="20"/>
                <w:lang w:val="en-US"/>
              </w:rPr>
              <w:t>Opening</w:t>
            </w:r>
            <w:r w:rsidRPr="00DF178E">
              <w:rPr>
                <w:rFonts w:asciiTheme="minorHAnsi" w:hAnsiTheme="minorHAnsi" w:cstheme="minorHAnsi"/>
                <w:b/>
                <w:sz w:val="20"/>
                <w:szCs w:val="20"/>
                <w:lang w:val="en-US"/>
              </w:rPr>
              <w:t xml:space="preserve">, </w:t>
            </w:r>
            <w:r>
              <w:rPr>
                <w:rFonts w:asciiTheme="minorHAnsi" w:hAnsiTheme="minorHAnsi" w:cstheme="minorHAnsi"/>
                <w:b/>
                <w:sz w:val="20"/>
                <w:szCs w:val="20"/>
                <w:lang w:val="en-US"/>
              </w:rPr>
              <w:t>welcome</w:t>
            </w:r>
            <w:r w:rsidRPr="00DF178E">
              <w:rPr>
                <w:rFonts w:asciiTheme="minorHAnsi" w:hAnsiTheme="minorHAnsi" w:cstheme="minorHAnsi"/>
                <w:b/>
                <w:sz w:val="20"/>
                <w:szCs w:val="20"/>
                <w:lang w:val="en-US"/>
              </w:rPr>
              <w:t xml:space="preserve"> </w:t>
            </w:r>
            <w:r>
              <w:rPr>
                <w:rFonts w:asciiTheme="minorHAnsi" w:hAnsiTheme="minorHAnsi" w:cstheme="minorHAnsi"/>
                <w:b/>
                <w:sz w:val="20"/>
                <w:szCs w:val="20"/>
                <w:lang w:val="en-US"/>
              </w:rPr>
              <w:t>words</w:t>
            </w:r>
          </w:p>
          <w:p w14:paraId="06CEE44D" w14:textId="77777777" w:rsidR="003F6E74" w:rsidRPr="00DF178E" w:rsidRDefault="003F6E74" w:rsidP="003F6E74">
            <w:pPr>
              <w:spacing w:after="0" w:line="276" w:lineRule="auto"/>
              <w:rPr>
                <w:rFonts w:asciiTheme="minorHAnsi" w:hAnsiTheme="minorHAnsi" w:cstheme="minorHAnsi"/>
                <w:sz w:val="20"/>
                <w:szCs w:val="20"/>
                <w:lang w:val="en-US"/>
              </w:rPr>
            </w:pPr>
          </w:p>
          <w:p w14:paraId="4A1913FF" w14:textId="77777777" w:rsidR="003F6E74" w:rsidRPr="008C0A43" w:rsidRDefault="003F6E74" w:rsidP="003F6E74">
            <w:pPr>
              <w:spacing w:after="0" w:line="276" w:lineRule="auto"/>
              <w:rPr>
                <w:rFonts w:asciiTheme="minorHAnsi" w:hAnsiTheme="minorHAnsi" w:cstheme="minorHAnsi"/>
                <w:i/>
                <w:sz w:val="20"/>
                <w:szCs w:val="20"/>
                <w:lang w:val="en-US"/>
              </w:rPr>
            </w:pPr>
            <w:proofErr w:type="spellStart"/>
            <w:r w:rsidRPr="00DF178E">
              <w:rPr>
                <w:rFonts w:asciiTheme="minorHAnsi" w:hAnsiTheme="minorHAnsi" w:cstheme="minorHAnsi"/>
                <w:b/>
                <w:i/>
                <w:sz w:val="20"/>
                <w:szCs w:val="20"/>
                <w:lang w:val="en-US"/>
              </w:rPr>
              <w:t>Isomiddin</w:t>
            </w:r>
            <w:proofErr w:type="spellEnd"/>
            <w:r w:rsidRPr="00DF178E">
              <w:rPr>
                <w:rFonts w:asciiTheme="minorHAnsi" w:hAnsiTheme="minorHAnsi" w:cstheme="minorHAnsi"/>
                <w:b/>
                <w:i/>
                <w:sz w:val="20"/>
                <w:szCs w:val="20"/>
                <w:lang w:val="en-US"/>
              </w:rPr>
              <w:t xml:space="preserve"> </w:t>
            </w:r>
            <w:proofErr w:type="spellStart"/>
            <w:r w:rsidRPr="00DF178E">
              <w:rPr>
                <w:rFonts w:asciiTheme="minorHAnsi" w:hAnsiTheme="minorHAnsi" w:cstheme="minorHAnsi"/>
                <w:b/>
                <w:i/>
                <w:sz w:val="20"/>
                <w:szCs w:val="20"/>
                <w:lang w:val="en-US"/>
              </w:rPr>
              <w:t>Akramov</w:t>
            </w:r>
            <w:proofErr w:type="spellEnd"/>
            <w:r w:rsidRPr="00DF178E">
              <w:rPr>
                <w:rFonts w:asciiTheme="minorHAnsi" w:hAnsiTheme="minorHAnsi" w:cstheme="minorHAnsi"/>
                <w:b/>
                <w:i/>
                <w:sz w:val="20"/>
                <w:szCs w:val="20"/>
                <w:lang w:val="en-US"/>
              </w:rPr>
              <w:t>,</w:t>
            </w:r>
            <w:r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Regional</w:t>
            </w:r>
            <w:r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Project</w:t>
            </w:r>
            <w:r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Manager</w:t>
            </w:r>
            <w:r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Climate change and sustainability in Central Asia</w:t>
            </w:r>
            <w:r w:rsidRPr="008C0A43">
              <w:rPr>
                <w:rFonts w:asciiTheme="minorHAnsi" w:hAnsiTheme="minorHAnsi" w:cstheme="minorHAnsi"/>
                <w:i/>
                <w:sz w:val="20"/>
                <w:szCs w:val="20"/>
                <w:lang w:val="en-US"/>
              </w:rPr>
              <w:t>»,</w:t>
            </w:r>
            <w:r>
              <w:rPr>
                <w:rFonts w:asciiTheme="minorHAnsi" w:hAnsiTheme="minorHAnsi" w:cstheme="minorHAnsi"/>
                <w:i/>
                <w:sz w:val="20"/>
                <w:szCs w:val="20"/>
                <w:lang w:val="en-US"/>
              </w:rPr>
              <w:t xml:space="preserve"> UNDP office in Uzbekistan</w:t>
            </w:r>
            <w:r w:rsidRPr="008C0A43">
              <w:rPr>
                <w:rFonts w:asciiTheme="minorHAnsi" w:hAnsiTheme="minorHAnsi" w:cstheme="minorHAnsi"/>
                <w:i/>
                <w:sz w:val="20"/>
                <w:szCs w:val="20"/>
                <w:lang w:val="en-US"/>
              </w:rPr>
              <w:t xml:space="preserve"> </w:t>
            </w:r>
          </w:p>
          <w:p w14:paraId="64A683FF" w14:textId="77777777" w:rsidR="003F6E74" w:rsidRPr="003F6E74" w:rsidRDefault="003F6E74" w:rsidP="003F6E74">
            <w:pPr>
              <w:spacing w:after="0" w:line="276" w:lineRule="auto"/>
              <w:rPr>
                <w:rFonts w:asciiTheme="minorHAnsi" w:hAnsiTheme="minorHAnsi" w:cstheme="minorHAnsi"/>
                <w:i/>
                <w:sz w:val="20"/>
                <w:szCs w:val="20"/>
                <w:lang w:val="en-US"/>
              </w:rPr>
            </w:pPr>
          </w:p>
          <w:p w14:paraId="6322C525" w14:textId="77D6CA7A" w:rsidR="003F6E74" w:rsidRPr="002349BE" w:rsidRDefault="003F6E74" w:rsidP="003F6E74">
            <w:pPr>
              <w:spacing w:after="0" w:line="276" w:lineRule="auto"/>
              <w:rPr>
                <w:rFonts w:asciiTheme="minorHAnsi" w:hAnsiTheme="minorHAnsi" w:cstheme="minorHAnsi"/>
                <w:i/>
                <w:sz w:val="20"/>
                <w:szCs w:val="20"/>
                <w:lang w:val="ru-RU"/>
              </w:rPr>
            </w:pPr>
            <w:r>
              <w:rPr>
                <w:rFonts w:asciiTheme="minorHAnsi" w:hAnsiTheme="minorHAnsi" w:cstheme="minorHAnsi"/>
                <w:b/>
                <w:bCs/>
                <w:i/>
                <w:sz w:val="20"/>
                <w:szCs w:val="20"/>
                <w:lang w:val="ru-RU"/>
              </w:rPr>
              <w:t xml:space="preserve">Барбара </w:t>
            </w:r>
            <w:proofErr w:type="spellStart"/>
            <w:r>
              <w:rPr>
                <w:rFonts w:asciiTheme="minorHAnsi" w:hAnsiTheme="minorHAnsi" w:cstheme="minorHAnsi"/>
                <w:b/>
                <w:bCs/>
                <w:i/>
                <w:sz w:val="20"/>
                <w:szCs w:val="20"/>
                <w:lang w:val="ru-RU"/>
              </w:rPr>
              <w:t>Януш-Павлетта</w:t>
            </w:r>
            <w:proofErr w:type="spellEnd"/>
            <w:r w:rsidRPr="002E0FE9">
              <w:rPr>
                <w:rFonts w:asciiTheme="minorHAnsi" w:hAnsiTheme="minorHAnsi" w:cstheme="minorHAnsi"/>
                <w:i/>
                <w:sz w:val="20"/>
                <w:szCs w:val="20"/>
              </w:rPr>
              <w:t xml:space="preserve">, </w:t>
            </w:r>
            <w:r>
              <w:rPr>
                <w:rFonts w:asciiTheme="minorHAnsi" w:hAnsiTheme="minorHAnsi" w:cstheme="minorHAnsi"/>
                <w:i/>
                <w:sz w:val="20"/>
                <w:szCs w:val="20"/>
                <w:lang w:val="ru-RU"/>
              </w:rPr>
              <w:t>вице-президент по интернациональному и региональному сотрудничеству, Казахстанско-Немецкий университет</w:t>
            </w:r>
          </w:p>
        </w:tc>
      </w:tr>
      <w:tr w:rsidR="003F6E74" w:rsidRPr="003F6E74" w14:paraId="648A17E6" w14:textId="77777777" w:rsidTr="005432DF">
        <w:trPr>
          <w:trHeight w:val="465"/>
          <w:jc w:val="center"/>
        </w:trPr>
        <w:tc>
          <w:tcPr>
            <w:tcW w:w="1560" w:type="dxa"/>
            <w:shd w:val="clear" w:color="auto" w:fill="auto"/>
            <w:tcMar>
              <w:top w:w="0" w:type="dxa"/>
              <w:left w:w="100" w:type="dxa"/>
              <w:bottom w:w="0" w:type="dxa"/>
              <w:right w:w="100" w:type="dxa"/>
            </w:tcMar>
            <w:vAlign w:val="center"/>
          </w:tcPr>
          <w:p w14:paraId="2CA0EA5E" w14:textId="06B616B9" w:rsidR="003F6E74" w:rsidRPr="00B90036" w:rsidRDefault="003F6E74" w:rsidP="003F6E74">
            <w:pPr>
              <w:spacing w:before="240" w:after="0" w:line="276" w:lineRule="auto"/>
              <w:rPr>
                <w:rFonts w:asciiTheme="minorHAnsi" w:hAnsiTheme="minorHAnsi" w:cstheme="minorHAnsi"/>
                <w:sz w:val="20"/>
                <w:szCs w:val="20"/>
                <w:lang w:val="ru-RU"/>
              </w:rPr>
            </w:pPr>
            <w:r>
              <w:rPr>
                <w:rFonts w:asciiTheme="minorHAnsi" w:hAnsiTheme="minorHAnsi" w:cstheme="minorHAnsi"/>
                <w:kern w:val="2"/>
                <w:sz w:val="20"/>
                <w:szCs w:val="20"/>
                <w:lang w:eastAsia="en-US"/>
                <w14:ligatures w14:val="standardContextual"/>
              </w:rPr>
              <w:t>10:10 – 10:15</w:t>
            </w:r>
          </w:p>
        </w:tc>
        <w:tc>
          <w:tcPr>
            <w:tcW w:w="7366" w:type="dxa"/>
            <w:shd w:val="clear" w:color="auto" w:fill="auto"/>
            <w:tcMar>
              <w:top w:w="0" w:type="dxa"/>
              <w:left w:w="100" w:type="dxa"/>
              <w:bottom w:w="0" w:type="dxa"/>
              <w:right w:w="100" w:type="dxa"/>
            </w:tcMar>
          </w:tcPr>
          <w:p w14:paraId="1C54368B" w14:textId="77777777" w:rsidR="003F6E74" w:rsidRDefault="003F6E74" w:rsidP="003F6E74">
            <w:pPr>
              <w:spacing w:after="0" w:line="276" w:lineRule="auto"/>
              <w:rPr>
                <w:rFonts w:asciiTheme="minorHAnsi" w:hAnsiTheme="minorHAnsi" w:cstheme="minorHAnsi"/>
                <w:b/>
                <w:sz w:val="20"/>
                <w:szCs w:val="20"/>
                <w:lang w:val="en-US"/>
              </w:rPr>
            </w:pPr>
            <w:r>
              <w:rPr>
                <w:rFonts w:asciiTheme="minorHAnsi" w:hAnsiTheme="minorHAnsi" w:cstheme="minorHAnsi"/>
                <w:b/>
                <w:sz w:val="20"/>
                <w:szCs w:val="20"/>
                <w:lang w:val="en-US"/>
              </w:rPr>
              <w:t>The</w:t>
            </w:r>
            <w:r w:rsidRPr="008C0A43">
              <w:rPr>
                <w:rFonts w:asciiTheme="minorHAnsi" w:hAnsiTheme="minorHAnsi" w:cstheme="minorHAnsi"/>
                <w:b/>
                <w:sz w:val="20"/>
                <w:szCs w:val="20"/>
                <w:lang w:val="en-US"/>
              </w:rPr>
              <w:t xml:space="preserve"> </w:t>
            </w:r>
            <w:r>
              <w:rPr>
                <w:rFonts w:asciiTheme="minorHAnsi" w:hAnsiTheme="minorHAnsi" w:cstheme="minorHAnsi"/>
                <w:b/>
                <w:sz w:val="20"/>
                <w:szCs w:val="20"/>
                <w:lang w:val="en-US"/>
              </w:rPr>
              <w:t>main</w:t>
            </w:r>
            <w:r w:rsidRPr="008C0A43">
              <w:rPr>
                <w:rFonts w:asciiTheme="minorHAnsi" w:hAnsiTheme="minorHAnsi" w:cstheme="minorHAnsi"/>
                <w:b/>
                <w:sz w:val="20"/>
                <w:szCs w:val="20"/>
                <w:lang w:val="en-US"/>
              </w:rPr>
              <w:t xml:space="preserve"> </w:t>
            </w:r>
            <w:r>
              <w:rPr>
                <w:rFonts w:asciiTheme="minorHAnsi" w:hAnsiTheme="minorHAnsi" w:cstheme="minorHAnsi"/>
                <w:b/>
                <w:sz w:val="20"/>
                <w:szCs w:val="20"/>
                <w:lang w:val="en-US"/>
              </w:rPr>
              <w:t>objectives of webinar, the presentation of the main speakers</w:t>
            </w:r>
            <w:r w:rsidRPr="008C0A43">
              <w:rPr>
                <w:rFonts w:asciiTheme="minorHAnsi" w:hAnsiTheme="minorHAnsi" w:cstheme="minorHAnsi"/>
                <w:b/>
                <w:sz w:val="20"/>
                <w:szCs w:val="20"/>
                <w:lang w:val="en-US"/>
              </w:rPr>
              <w:t xml:space="preserve"> </w:t>
            </w:r>
          </w:p>
          <w:p w14:paraId="5E0E456C" w14:textId="70A6EC90" w:rsidR="003F6E74" w:rsidRPr="003F6E74" w:rsidRDefault="003F6E74" w:rsidP="003F6E74">
            <w:pPr>
              <w:spacing w:before="240" w:after="0" w:line="276" w:lineRule="auto"/>
              <w:rPr>
                <w:rFonts w:asciiTheme="minorHAnsi" w:hAnsiTheme="minorHAnsi" w:cstheme="minorHAnsi"/>
                <w:sz w:val="20"/>
                <w:szCs w:val="20"/>
                <w:lang w:val="en-US"/>
              </w:rPr>
            </w:pPr>
            <w:proofErr w:type="spellStart"/>
            <w:r>
              <w:rPr>
                <w:rFonts w:asciiTheme="minorHAnsi" w:hAnsiTheme="minorHAnsi" w:cstheme="minorHAnsi"/>
                <w:b/>
                <w:i/>
                <w:sz w:val="20"/>
                <w:szCs w:val="20"/>
                <w:lang w:val="en-US"/>
              </w:rPr>
              <w:t>Viktoriya</w:t>
            </w:r>
            <w:proofErr w:type="spellEnd"/>
            <w:r>
              <w:rPr>
                <w:rFonts w:asciiTheme="minorHAnsi" w:hAnsiTheme="minorHAnsi" w:cstheme="minorHAnsi"/>
                <w:b/>
                <w:i/>
                <w:sz w:val="20"/>
                <w:szCs w:val="20"/>
                <w:lang w:val="en-US"/>
              </w:rPr>
              <w:t xml:space="preserve"> </w:t>
            </w:r>
            <w:proofErr w:type="spellStart"/>
            <w:r>
              <w:rPr>
                <w:rFonts w:asciiTheme="minorHAnsi" w:hAnsiTheme="minorHAnsi" w:cstheme="minorHAnsi"/>
                <w:b/>
                <w:i/>
                <w:sz w:val="20"/>
                <w:szCs w:val="20"/>
                <w:lang w:val="en-US"/>
              </w:rPr>
              <w:t>Krylova</w:t>
            </w:r>
            <w:proofErr w:type="spellEnd"/>
            <w:r w:rsidRPr="00DF178E">
              <w:rPr>
                <w:rFonts w:asciiTheme="minorHAnsi" w:hAnsiTheme="minorHAnsi" w:cstheme="minorHAnsi"/>
                <w:b/>
                <w:i/>
                <w:sz w:val="20"/>
                <w:szCs w:val="20"/>
                <w:lang w:val="en-US"/>
              </w:rPr>
              <w:t>,</w:t>
            </w:r>
            <w:r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 xml:space="preserve">Coordinator of </w:t>
            </w:r>
            <w:r w:rsidRPr="00CA0806">
              <w:rPr>
                <w:rFonts w:asciiTheme="minorHAnsi" w:hAnsiTheme="minorHAnsi" w:cstheme="minorHAnsi"/>
                <w:i/>
                <w:sz w:val="20"/>
                <w:szCs w:val="20"/>
                <w:lang w:val="en-US"/>
              </w:rPr>
              <w:t xml:space="preserve">Climate-Driven Land Use Programs </w:t>
            </w:r>
            <w:r>
              <w:rPr>
                <w:rFonts w:asciiTheme="minorHAnsi" w:hAnsiTheme="minorHAnsi" w:cstheme="minorHAnsi"/>
                <w:i/>
                <w:sz w:val="20"/>
                <w:szCs w:val="20"/>
                <w:lang w:val="en-US"/>
              </w:rPr>
              <w:t xml:space="preserve">Center of natural resources and sustainability at the </w:t>
            </w:r>
            <w:r w:rsidRPr="008C0A43">
              <w:rPr>
                <w:rFonts w:asciiTheme="minorHAnsi" w:hAnsiTheme="minorHAnsi" w:cstheme="minorHAnsi"/>
                <w:i/>
                <w:sz w:val="20"/>
                <w:szCs w:val="20"/>
                <w:lang w:val="en-US"/>
              </w:rPr>
              <w:t>Kazakh-German University</w:t>
            </w:r>
          </w:p>
        </w:tc>
      </w:tr>
      <w:tr w:rsidR="003F6E74" w:rsidRPr="003F6E74" w14:paraId="1A85413E" w14:textId="77777777" w:rsidTr="005432DF">
        <w:trPr>
          <w:trHeight w:val="1114"/>
          <w:jc w:val="center"/>
        </w:trPr>
        <w:tc>
          <w:tcPr>
            <w:tcW w:w="1560" w:type="dxa"/>
            <w:shd w:val="clear" w:color="auto" w:fill="auto"/>
            <w:tcMar>
              <w:top w:w="0" w:type="dxa"/>
              <w:left w:w="100" w:type="dxa"/>
              <w:bottom w:w="0" w:type="dxa"/>
              <w:right w:w="100" w:type="dxa"/>
            </w:tcMar>
            <w:vAlign w:val="center"/>
          </w:tcPr>
          <w:p w14:paraId="0DBC87A0" w14:textId="14674085" w:rsidR="003F6E74" w:rsidRPr="00B90036" w:rsidRDefault="003F6E74" w:rsidP="003F6E74">
            <w:pPr>
              <w:spacing w:before="240" w:after="0" w:line="276" w:lineRule="auto"/>
              <w:rPr>
                <w:rFonts w:asciiTheme="minorHAnsi" w:hAnsiTheme="minorHAnsi" w:cstheme="minorHAnsi"/>
                <w:sz w:val="20"/>
                <w:szCs w:val="20"/>
                <w:lang w:val="ru-RU"/>
              </w:rPr>
            </w:pPr>
            <w:r>
              <w:rPr>
                <w:rFonts w:asciiTheme="minorHAnsi" w:hAnsiTheme="minorHAnsi" w:cstheme="minorHAnsi"/>
                <w:kern w:val="2"/>
                <w:sz w:val="20"/>
                <w:szCs w:val="20"/>
                <w:lang w:eastAsia="en-US"/>
                <w14:ligatures w14:val="standardContextual"/>
              </w:rPr>
              <w:t>10:15 – 10:35</w:t>
            </w:r>
          </w:p>
        </w:tc>
        <w:tc>
          <w:tcPr>
            <w:tcW w:w="7366" w:type="dxa"/>
            <w:shd w:val="clear" w:color="auto" w:fill="auto"/>
            <w:tcMar>
              <w:top w:w="0" w:type="dxa"/>
              <w:left w:w="100" w:type="dxa"/>
              <w:bottom w:w="0" w:type="dxa"/>
              <w:right w:w="100" w:type="dxa"/>
            </w:tcMar>
          </w:tcPr>
          <w:p w14:paraId="047FAE8C" w14:textId="77777777" w:rsidR="003F6E74" w:rsidRPr="003F6E74" w:rsidRDefault="003F6E74" w:rsidP="003F6E74">
            <w:pPr>
              <w:pStyle w:val="1"/>
              <w:keepNext w:val="0"/>
              <w:keepLines w:val="0"/>
              <w:shd w:val="clear" w:color="auto" w:fill="FFFFFF"/>
              <w:spacing w:before="0" w:line="288" w:lineRule="auto"/>
              <w:rPr>
                <w:rFonts w:asciiTheme="minorHAnsi" w:eastAsia="Calibri" w:hAnsiTheme="minorHAnsi" w:cstheme="minorHAnsi"/>
                <w:b/>
                <w:color w:val="auto"/>
                <w:kern w:val="0"/>
                <w:sz w:val="20"/>
                <w:szCs w:val="20"/>
                <w:lang w:val="en-US" w:eastAsia="ru-RU"/>
                <w14:ligatures w14:val="none"/>
              </w:rPr>
            </w:pPr>
          </w:p>
          <w:p w14:paraId="7BCF1E98" w14:textId="09F22BAF" w:rsidR="003F6E74" w:rsidRPr="003F6E74" w:rsidRDefault="003F6E74" w:rsidP="003F6E74">
            <w:pPr>
              <w:rPr>
                <w:lang w:val="en-US"/>
              </w:rPr>
            </w:pPr>
            <w:r w:rsidRPr="003F6E74">
              <w:rPr>
                <w:rFonts w:asciiTheme="minorHAnsi" w:hAnsiTheme="minorHAnsi" w:cstheme="minorHAnsi"/>
                <w:b/>
                <w:sz w:val="20"/>
                <w:szCs w:val="20"/>
                <w:lang w:val="en-US"/>
              </w:rPr>
              <w:t>NEXUS approach in Central Asian countries: experience, achievements</w:t>
            </w:r>
          </w:p>
          <w:p w14:paraId="14ABB681" w14:textId="60444737" w:rsidR="003F6E74" w:rsidRPr="003F6E74" w:rsidRDefault="003F6E74" w:rsidP="003F6E74">
            <w:pPr>
              <w:pStyle w:val="1"/>
              <w:keepNext w:val="0"/>
              <w:keepLines w:val="0"/>
              <w:shd w:val="clear" w:color="auto" w:fill="FFFFFF"/>
              <w:spacing w:before="0" w:line="288" w:lineRule="auto"/>
              <w:rPr>
                <w:rFonts w:asciiTheme="minorHAnsi" w:eastAsia="Calibri" w:hAnsiTheme="minorHAnsi" w:cstheme="minorHAnsi"/>
                <w:b/>
                <w:color w:val="auto"/>
                <w:kern w:val="0"/>
                <w:sz w:val="20"/>
                <w:szCs w:val="20"/>
                <w:lang w:val="en-US" w:eastAsia="ru-RU"/>
                <w14:ligatures w14:val="none"/>
              </w:rPr>
            </w:pPr>
            <w:r w:rsidRPr="003F6E74">
              <w:rPr>
                <w:rFonts w:asciiTheme="minorHAnsi" w:eastAsia="Calibri" w:hAnsiTheme="minorHAnsi" w:cstheme="minorHAnsi"/>
                <w:b/>
                <w:i/>
                <w:color w:val="auto"/>
                <w:kern w:val="0"/>
                <w:sz w:val="20"/>
                <w:szCs w:val="20"/>
                <w:lang w:val="en-US" w:eastAsia="ru-RU"/>
                <w14:ligatures w14:val="none"/>
              </w:rPr>
              <w:t xml:space="preserve">Lyudmila </w:t>
            </w:r>
            <w:proofErr w:type="spellStart"/>
            <w:r w:rsidRPr="003F6E74">
              <w:rPr>
                <w:rFonts w:asciiTheme="minorHAnsi" w:eastAsia="Calibri" w:hAnsiTheme="minorHAnsi" w:cstheme="minorHAnsi"/>
                <w:b/>
                <w:i/>
                <w:color w:val="auto"/>
                <w:kern w:val="0"/>
                <w:sz w:val="20"/>
                <w:szCs w:val="20"/>
                <w:lang w:val="en-US" w:eastAsia="ru-RU"/>
                <w14:ligatures w14:val="none"/>
              </w:rPr>
              <w:t>Kiktenko</w:t>
            </w:r>
            <w:proofErr w:type="spellEnd"/>
            <w:r w:rsidRPr="003F6E74">
              <w:rPr>
                <w:rFonts w:asciiTheme="minorHAnsi" w:eastAsia="Calibri" w:hAnsiTheme="minorHAnsi" w:cstheme="minorHAnsi"/>
                <w:b/>
                <w:color w:val="auto"/>
                <w:kern w:val="0"/>
                <w:sz w:val="20"/>
                <w:szCs w:val="20"/>
                <w:lang w:val="en-US" w:eastAsia="ru-RU"/>
                <w14:ligatures w14:val="none"/>
              </w:rPr>
              <w:t xml:space="preserve">, </w:t>
            </w:r>
            <w:r w:rsidRPr="003F6E74">
              <w:rPr>
                <w:rFonts w:asciiTheme="minorHAnsi" w:eastAsia="Calibri" w:hAnsiTheme="minorHAnsi" w:cstheme="minorHAnsi"/>
                <w:i/>
                <w:color w:val="auto"/>
                <w:kern w:val="0"/>
                <w:sz w:val="20"/>
                <w:szCs w:val="20"/>
                <w:lang w:val="en-US" w:eastAsia="ru-RU"/>
                <w14:ligatures w14:val="none"/>
              </w:rPr>
              <w:t>Program Manager, Regional Environmental Center of Central Asia</w:t>
            </w:r>
          </w:p>
        </w:tc>
      </w:tr>
      <w:tr w:rsidR="003F6E74" w:rsidRPr="003F6E74" w14:paraId="34C997C9" w14:textId="77777777" w:rsidTr="005432DF">
        <w:trPr>
          <w:trHeight w:val="1114"/>
          <w:jc w:val="center"/>
        </w:trPr>
        <w:tc>
          <w:tcPr>
            <w:tcW w:w="1560" w:type="dxa"/>
            <w:shd w:val="clear" w:color="auto" w:fill="auto"/>
            <w:tcMar>
              <w:top w:w="0" w:type="dxa"/>
              <w:left w:w="100" w:type="dxa"/>
              <w:bottom w:w="0" w:type="dxa"/>
              <w:right w:w="100" w:type="dxa"/>
            </w:tcMar>
            <w:vAlign w:val="center"/>
          </w:tcPr>
          <w:p w14:paraId="4B099732" w14:textId="4D345ACE" w:rsidR="003F6E74" w:rsidRPr="0074619C" w:rsidRDefault="003F6E74" w:rsidP="003F6E74">
            <w:pPr>
              <w:spacing w:before="240" w:after="0" w:line="276" w:lineRule="auto"/>
              <w:rPr>
                <w:rFonts w:asciiTheme="minorHAnsi" w:hAnsiTheme="minorHAnsi" w:cstheme="minorHAnsi"/>
                <w:sz w:val="20"/>
                <w:szCs w:val="20"/>
                <w:lang w:val="en-US"/>
              </w:rPr>
            </w:pPr>
            <w:r>
              <w:rPr>
                <w:rFonts w:asciiTheme="minorHAnsi" w:hAnsiTheme="minorHAnsi" w:cstheme="minorHAnsi"/>
                <w:kern w:val="2"/>
                <w:sz w:val="20"/>
                <w:szCs w:val="20"/>
                <w:lang w:eastAsia="en-US"/>
                <w14:ligatures w14:val="standardContextual"/>
              </w:rPr>
              <w:t>10:35 – 11:35</w:t>
            </w:r>
          </w:p>
        </w:tc>
        <w:tc>
          <w:tcPr>
            <w:tcW w:w="7366" w:type="dxa"/>
            <w:shd w:val="clear" w:color="auto" w:fill="auto"/>
            <w:tcMar>
              <w:top w:w="0" w:type="dxa"/>
              <w:left w:w="100" w:type="dxa"/>
              <w:bottom w:w="0" w:type="dxa"/>
              <w:right w:w="100" w:type="dxa"/>
            </w:tcMar>
          </w:tcPr>
          <w:p w14:paraId="49603A55" w14:textId="77777777" w:rsidR="003F6E74" w:rsidRPr="003F6E74" w:rsidRDefault="003F6E74" w:rsidP="003F6E74">
            <w:pPr>
              <w:pBdr>
                <w:top w:val="nil"/>
                <w:left w:val="nil"/>
                <w:bottom w:val="nil"/>
                <w:right w:val="nil"/>
                <w:between w:val="nil"/>
              </w:pBdr>
              <w:spacing w:before="240" w:after="0" w:line="276" w:lineRule="auto"/>
              <w:rPr>
                <w:rFonts w:asciiTheme="minorHAnsi" w:hAnsiTheme="minorHAnsi" w:cstheme="minorHAnsi"/>
                <w:i/>
                <w:sz w:val="20"/>
                <w:szCs w:val="20"/>
                <w:lang w:val="en-US"/>
              </w:rPr>
            </w:pPr>
            <w:bookmarkStart w:id="1" w:name="_heading=h.f1jjw9o6oqof" w:colFirst="0" w:colLast="0"/>
            <w:bookmarkStart w:id="2" w:name="_heading=h.ykcuyuxklp7c" w:colFirst="0" w:colLast="0"/>
            <w:bookmarkEnd w:id="1"/>
            <w:bookmarkEnd w:id="2"/>
            <w:r w:rsidRPr="003F6E74">
              <w:rPr>
                <w:rFonts w:asciiTheme="minorHAnsi" w:hAnsiTheme="minorHAnsi" w:cstheme="minorHAnsi"/>
                <w:b/>
                <w:sz w:val="20"/>
                <w:szCs w:val="20"/>
                <w:lang w:val="en-US"/>
              </w:rPr>
              <w:t>Presentation of policy briefs and recommendations at the national level</w:t>
            </w:r>
          </w:p>
          <w:p w14:paraId="5EA2604F" w14:textId="77777777" w:rsidR="003F6E74" w:rsidRPr="00560F37" w:rsidRDefault="003F6E74" w:rsidP="003F6E74">
            <w:pPr>
              <w:pStyle w:val="a3"/>
              <w:numPr>
                <w:ilvl w:val="0"/>
                <w:numId w:val="1"/>
              </w:numPr>
              <w:pBdr>
                <w:top w:val="nil"/>
                <w:left w:val="nil"/>
                <w:bottom w:val="nil"/>
                <w:right w:val="nil"/>
                <w:between w:val="nil"/>
              </w:pBdr>
              <w:spacing w:before="240" w:after="0" w:line="276" w:lineRule="auto"/>
              <w:ind w:left="321"/>
              <w:rPr>
                <w:rFonts w:asciiTheme="minorHAnsi" w:hAnsiTheme="minorHAnsi" w:cstheme="minorHAnsi"/>
                <w:i/>
                <w:sz w:val="20"/>
                <w:szCs w:val="20"/>
                <w:lang w:val="en-US"/>
              </w:rPr>
            </w:pPr>
            <w:proofErr w:type="spellStart"/>
            <w:r w:rsidRPr="00E5551D">
              <w:rPr>
                <w:rFonts w:asciiTheme="minorHAnsi" w:hAnsiTheme="minorHAnsi" w:cstheme="minorHAnsi"/>
                <w:b/>
                <w:i/>
                <w:sz w:val="20"/>
                <w:szCs w:val="20"/>
                <w:lang w:val="en-US"/>
              </w:rPr>
              <w:t>Bobushev</w:t>
            </w:r>
            <w:proofErr w:type="spellEnd"/>
            <w:r w:rsidRPr="00E5551D">
              <w:rPr>
                <w:rFonts w:asciiTheme="minorHAnsi" w:hAnsiTheme="minorHAnsi" w:cstheme="minorHAnsi"/>
                <w:b/>
                <w:i/>
                <w:sz w:val="20"/>
                <w:szCs w:val="20"/>
                <w:lang w:val="en-US"/>
              </w:rPr>
              <w:t xml:space="preserve"> </w:t>
            </w:r>
            <w:proofErr w:type="spellStart"/>
            <w:r w:rsidRPr="00E5551D">
              <w:rPr>
                <w:rFonts w:asciiTheme="minorHAnsi" w:hAnsiTheme="minorHAnsi" w:cstheme="minorHAnsi"/>
                <w:b/>
                <w:i/>
                <w:sz w:val="20"/>
                <w:szCs w:val="20"/>
                <w:lang w:val="en-US"/>
              </w:rPr>
              <w:t>Temirbek</w:t>
            </w:r>
            <w:proofErr w:type="spellEnd"/>
            <w:r w:rsidRPr="00560F37">
              <w:rPr>
                <w:rFonts w:asciiTheme="minorHAnsi" w:hAnsiTheme="minorHAnsi" w:cstheme="minorHAnsi"/>
                <w:i/>
                <w:sz w:val="20"/>
                <w:szCs w:val="20"/>
                <w:lang w:val="en-US"/>
              </w:rPr>
              <w:t>, National Expert, Kyrgyzstan</w:t>
            </w:r>
          </w:p>
          <w:p w14:paraId="16559C28" w14:textId="77777777" w:rsidR="003F6E74" w:rsidRPr="00560F37" w:rsidRDefault="003F6E74" w:rsidP="003F6E74">
            <w:pPr>
              <w:pStyle w:val="a3"/>
              <w:numPr>
                <w:ilvl w:val="0"/>
                <w:numId w:val="1"/>
              </w:numPr>
              <w:pBdr>
                <w:top w:val="nil"/>
                <w:left w:val="nil"/>
                <w:bottom w:val="nil"/>
                <w:right w:val="nil"/>
                <w:between w:val="nil"/>
              </w:pBdr>
              <w:spacing w:before="240" w:after="0" w:line="276" w:lineRule="auto"/>
              <w:ind w:left="321"/>
              <w:rPr>
                <w:rFonts w:asciiTheme="minorHAnsi" w:hAnsiTheme="minorHAnsi" w:cstheme="minorHAnsi"/>
                <w:i/>
                <w:sz w:val="20"/>
                <w:szCs w:val="20"/>
                <w:lang w:val="en-US"/>
              </w:rPr>
            </w:pPr>
            <w:proofErr w:type="spellStart"/>
            <w:r w:rsidRPr="00E5551D">
              <w:rPr>
                <w:rFonts w:asciiTheme="minorHAnsi" w:hAnsiTheme="minorHAnsi" w:cstheme="minorHAnsi"/>
                <w:b/>
                <w:i/>
                <w:sz w:val="20"/>
                <w:szCs w:val="20"/>
                <w:lang w:val="en-US"/>
              </w:rPr>
              <w:t>Abdurakhmonov</w:t>
            </w:r>
            <w:proofErr w:type="spellEnd"/>
            <w:r w:rsidRPr="00E5551D">
              <w:rPr>
                <w:rFonts w:asciiTheme="minorHAnsi" w:hAnsiTheme="minorHAnsi" w:cstheme="minorHAnsi"/>
                <w:b/>
                <w:i/>
                <w:sz w:val="20"/>
                <w:szCs w:val="20"/>
                <w:lang w:val="en-US"/>
              </w:rPr>
              <w:t xml:space="preserve"> </w:t>
            </w:r>
            <w:proofErr w:type="spellStart"/>
            <w:r w:rsidRPr="00E5551D">
              <w:rPr>
                <w:rFonts w:asciiTheme="minorHAnsi" w:hAnsiTheme="minorHAnsi" w:cstheme="minorHAnsi"/>
                <w:b/>
                <w:i/>
                <w:sz w:val="20"/>
                <w:szCs w:val="20"/>
                <w:lang w:val="en-US"/>
              </w:rPr>
              <w:t>Farkhod</w:t>
            </w:r>
            <w:proofErr w:type="spellEnd"/>
            <w:r w:rsidRPr="00560F37">
              <w:rPr>
                <w:rFonts w:asciiTheme="minorHAnsi" w:hAnsiTheme="minorHAnsi" w:cstheme="minorHAnsi"/>
                <w:i/>
                <w:sz w:val="20"/>
                <w:szCs w:val="20"/>
                <w:lang w:val="en-US"/>
              </w:rPr>
              <w:t>, National Expert, Tajikistan</w:t>
            </w:r>
          </w:p>
          <w:p w14:paraId="27DBC2B6" w14:textId="6D545BC2" w:rsidR="003F6E74" w:rsidRPr="003F6E74" w:rsidRDefault="003F6E74" w:rsidP="003F6E74">
            <w:pPr>
              <w:pStyle w:val="a3"/>
              <w:numPr>
                <w:ilvl w:val="0"/>
                <w:numId w:val="1"/>
              </w:numPr>
              <w:pBdr>
                <w:top w:val="nil"/>
                <w:left w:val="nil"/>
                <w:bottom w:val="nil"/>
                <w:right w:val="nil"/>
                <w:between w:val="nil"/>
              </w:pBdr>
              <w:spacing w:before="240" w:after="0" w:line="276" w:lineRule="auto"/>
              <w:ind w:left="315"/>
              <w:rPr>
                <w:rFonts w:asciiTheme="minorHAnsi" w:hAnsiTheme="minorHAnsi" w:cstheme="minorHAnsi"/>
                <w:sz w:val="20"/>
                <w:szCs w:val="20"/>
                <w:lang w:val="en-US"/>
              </w:rPr>
            </w:pPr>
            <w:r w:rsidRPr="00E5551D">
              <w:rPr>
                <w:rFonts w:asciiTheme="minorHAnsi" w:hAnsiTheme="minorHAnsi" w:cstheme="minorHAnsi"/>
                <w:b/>
                <w:i/>
                <w:sz w:val="20"/>
                <w:szCs w:val="20"/>
                <w:lang w:val="en-US"/>
              </w:rPr>
              <w:t xml:space="preserve">Vadim </w:t>
            </w:r>
            <w:proofErr w:type="spellStart"/>
            <w:r w:rsidRPr="00E5551D">
              <w:rPr>
                <w:rFonts w:asciiTheme="minorHAnsi" w:hAnsiTheme="minorHAnsi" w:cstheme="minorHAnsi"/>
                <w:b/>
                <w:i/>
                <w:sz w:val="20"/>
                <w:szCs w:val="20"/>
                <w:lang w:val="en-US"/>
              </w:rPr>
              <w:t>Sokolov</w:t>
            </w:r>
            <w:proofErr w:type="spellEnd"/>
            <w:r w:rsidRPr="00560F37">
              <w:rPr>
                <w:rFonts w:asciiTheme="minorHAnsi" w:hAnsiTheme="minorHAnsi" w:cstheme="minorHAnsi"/>
                <w:i/>
                <w:sz w:val="20"/>
                <w:szCs w:val="20"/>
                <w:lang w:val="en-US"/>
              </w:rPr>
              <w:t>, National Expert, Uzbekistan</w:t>
            </w:r>
          </w:p>
        </w:tc>
      </w:tr>
      <w:tr w:rsidR="003F6E74" w:rsidRPr="003F6E74" w14:paraId="0DBEFB21" w14:textId="77777777" w:rsidTr="005432DF">
        <w:trPr>
          <w:trHeight w:val="1114"/>
          <w:jc w:val="center"/>
        </w:trPr>
        <w:tc>
          <w:tcPr>
            <w:tcW w:w="1560" w:type="dxa"/>
            <w:shd w:val="clear" w:color="auto" w:fill="auto"/>
            <w:tcMar>
              <w:top w:w="0" w:type="dxa"/>
              <w:left w:w="100" w:type="dxa"/>
              <w:bottom w:w="0" w:type="dxa"/>
              <w:right w:w="100" w:type="dxa"/>
            </w:tcMar>
            <w:vAlign w:val="center"/>
          </w:tcPr>
          <w:p w14:paraId="00702CBD" w14:textId="63AE4BF4" w:rsidR="003F6E74" w:rsidRPr="00B90036" w:rsidRDefault="003F6E74" w:rsidP="003F6E74">
            <w:pPr>
              <w:spacing w:before="240" w:after="0" w:line="276" w:lineRule="auto"/>
              <w:rPr>
                <w:rFonts w:asciiTheme="minorHAnsi" w:hAnsiTheme="minorHAnsi" w:cstheme="minorHAnsi"/>
                <w:sz w:val="20"/>
                <w:szCs w:val="20"/>
                <w:lang w:val="ru-RU"/>
              </w:rPr>
            </w:pPr>
            <w:r>
              <w:rPr>
                <w:rFonts w:asciiTheme="minorHAnsi" w:hAnsiTheme="minorHAnsi" w:cstheme="minorHAnsi"/>
                <w:kern w:val="2"/>
                <w:sz w:val="20"/>
                <w:szCs w:val="20"/>
                <w:lang w:eastAsia="en-US"/>
                <w14:ligatures w14:val="standardContextual"/>
              </w:rPr>
              <w:t>11:35 – 11:45</w:t>
            </w:r>
          </w:p>
        </w:tc>
        <w:tc>
          <w:tcPr>
            <w:tcW w:w="7366" w:type="dxa"/>
            <w:shd w:val="clear" w:color="auto" w:fill="auto"/>
            <w:tcMar>
              <w:top w:w="0" w:type="dxa"/>
              <w:left w:w="100" w:type="dxa"/>
              <w:bottom w:w="0" w:type="dxa"/>
              <w:right w:w="100" w:type="dxa"/>
            </w:tcMar>
          </w:tcPr>
          <w:p w14:paraId="32DAF9BE" w14:textId="77777777" w:rsidR="003F6E74" w:rsidRPr="003F6E74" w:rsidRDefault="003F6E74" w:rsidP="003F6E74">
            <w:pPr>
              <w:pStyle w:val="1"/>
              <w:keepNext w:val="0"/>
              <w:keepLines w:val="0"/>
              <w:shd w:val="clear" w:color="auto" w:fill="FFFFFF"/>
              <w:spacing w:before="0" w:line="288" w:lineRule="auto"/>
              <w:rPr>
                <w:rFonts w:asciiTheme="minorHAnsi" w:eastAsia="Calibri" w:hAnsiTheme="minorHAnsi" w:cstheme="minorHAnsi"/>
                <w:b/>
                <w:color w:val="auto"/>
                <w:kern w:val="0"/>
                <w:sz w:val="20"/>
                <w:szCs w:val="20"/>
                <w:lang w:val="en-US" w:eastAsia="ru-RU"/>
                <w14:ligatures w14:val="none"/>
              </w:rPr>
            </w:pPr>
            <w:r w:rsidRPr="003F6E74">
              <w:rPr>
                <w:rFonts w:asciiTheme="minorHAnsi" w:eastAsia="Calibri" w:hAnsiTheme="minorHAnsi" w:cstheme="minorHAnsi"/>
                <w:b/>
                <w:color w:val="auto"/>
                <w:kern w:val="0"/>
                <w:sz w:val="20"/>
                <w:szCs w:val="20"/>
                <w:lang w:val="en-US" w:eastAsia="ru-RU"/>
                <w14:ligatures w14:val="none"/>
              </w:rPr>
              <w:t>Summarizing the project results</w:t>
            </w:r>
          </w:p>
          <w:p w14:paraId="6A710AFA" w14:textId="32FCB3E8" w:rsidR="003F6E74" w:rsidRPr="003F6E74" w:rsidRDefault="003F6E74" w:rsidP="003F6E74">
            <w:pPr>
              <w:pStyle w:val="1"/>
              <w:keepNext w:val="0"/>
              <w:keepLines w:val="0"/>
              <w:shd w:val="clear" w:color="auto" w:fill="FFFFFF"/>
              <w:spacing w:before="0" w:line="288" w:lineRule="auto"/>
              <w:rPr>
                <w:rFonts w:asciiTheme="minorHAnsi" w:eastAsia="Calibri" w:hAnsiTheme="minorHAnsi" w:cstheme="minorHAnsi"/>
                <w:b/>
                <w:color w:val="auto"/>
                <w:kern w:val="0"/>
                <w:sz w:val="20"/>
                <w:szCs w:val="20"/>
                <w:lang w:val="en-US" w:eastAsia="ru-RU"/>
                <w14:ligatures w14:val="none"/>
              </w:rPr>
            </w:pPr>
            <w:proofErr w:type="spellStart"/>
            <w:r w:rsidRPr="003F6E74">
              <w:rPr>
                <w:rFonts w:asciiTheme="minorHAnsi" w:eastAsia="Calibri" w:hAnsiTheme="minorHAnsi" w:cstheme="minorHAnsi"/>
                <w:b/>
                <w:bCs/>
                <w:i/>
                <w:color w:val="auto"/>
                <w:kern w:val="0"/>
                <w:sz w:val="20"/>
                <w:szCs w:val="20"/>
                <w:lang w:val="en-US" w:eastAsia="ru-RU"/>
                <w14:ligatures w14:val="none"/>
              </w:rPr>
              <w:t>Zoya</w:t>
            </w:r>
            <w:proofErr w:type="spellEnd"/>
            <w:r w:rsidRPr="003F6E74">
              <w:rPr>
                <w:rFonts w:asciiTheme="minorHAnsi" w:eastAsia="Calibri" w:hAnsiTheme="minorHAnsi" w:cstheme="minorHAnsi"/>
                <w:b/>
                <w:bCs/>
                <w:i/>
                <w:color w:val="auto"/>
                <w:kern w:val="0"/>
                <w:sz w:val="20"/>
                <w:szCs w:val="20"/>
                <w:lang w:val="en-US" w:eastAsia="ru-RU"/>
                <w14:ligatures w14:val="none"/>
              </w:rPr>
              <w:t xml:space="preserve"> </w:t>
            </w:r>
            <w:proofErr w:type="spellStart"/>
            <w:r w:rsidRPr="003F6E74">
              <w:rPr>
                <w:rFonts w:asciiTheme="minorHAnsi" w:eastAsia="Calibri" w:hAnsiTheme="minorHAnsi" w:cstheme="minorHAnsi"/>
                <w:b/>
                <w:bCs/>
                <w:i/>
                <w:color w:val="auto"/>
                <w:kern w:val="0"/>
                <w:sz w:val="20"/>
                <w:szCs w:val="20"/>
                <w:lang w:val="en-US" w:eastAsia="ru-RU"/>
                <w14:ligatures w14:val="none"/>
              </w:rPr>
              <w:t>Kretova</w:t>
            </w:r>
            <w:proofErr w:type="spellEnd"/>
            <w:r w:rsidRPr="003F6E74">
              <w:rPr>
                <w:rFonts w:asciiTheme="minorHAnsi" w:eastAsia="Calibri" w:hAnsiTheme="minorHAnsi" w:cstheme="minorHAnsi"/>
                <w:b/>
                <w:bCs/>
                <w:i/>
                <w:color w:val="auto"/>
                <w:kern w:val="0"/>
                <w:sz w:val="20"/>
                <w:szCs w:val="20"/>
                <w:lang w:val="en-US" w:eastAsia="ru-RU"/>
                <w14:ligatures w14:val="none"/>
              </w:rPr>
              <w:t xml:space="preserve">, </w:t>
            </w:r>
            <w:r w:rsidRPr="003F6E74">
              <w:rPr>
                <w:rFonts w:asciiTheme="minorHAnsi" w:eastAsia="Calibri" w:hAnsiTheme="minorHAnsi" w:cstheme="minorHAnsi"/>
                <w:bCs/>
                <w:i/>
                <w:color w:val="auto"/>
                <w:kern w:val="0"/>
                <w:sz w:val="20"/>
                <w:szCs w:val="20"/>
                <w:lang w:val="en-US" w:eastAsia="ru-RU"/>
                <w14:ligatures w14:val="none"/>
              </w:rPr>
              <w:t>regional coordinator of the Kazakh-German University for the UNDP project «Climate Change and Resilience in Central Asia»</w:t>
            </w:r>
          </w:p>
        </w:tc>
      </w:tr>
      <w:tr w:rsidR="003F6E74" w:rsidRPr="002E0FE9" w14:paraId="6EFFD488" w14:textId="77777777" w:rsidTr="005432DF">
        <w:trPr>
          <w:trHeight w:val="568"/>
          <w:jc w:val="center"/>
        </w:trPr>
        <w:tc>
          <w:tcPr>
            <w:tcW w:w="1560" w:type="dxa"/>
            <w:shd w:val="clear" w:color="auto" w:fill="auto"/>
            <w:tcMar>
              <w:top w:w="0" w:type="dxa"/>
              <w:left w:w="100" w:type="dxa"/>
              <w:bottom w:w="0" w:type="dxa"/>
              <w:right w:w="100" w:type="dxa"/>
            </w:tcMar>
            <w:vAlign w:val="center"/>
          </w:tcPr>
          <w:p w14:paraId="34D0C16D" w14:textId="3D422917" w:rsidR="003F6E74" w:rsidRPr="00B53551" w:rsidRDefault="003F6E74" w:rsidP="003F6E74">
            <w:pPr>
              <w:spacing w:before="240" w:after="0" w:line="276" w:lineRule="auto"/>
              <w:rPr>
                <w:rFonts w:asciiTheme="minorHAnsi" w:hAnsiTheme="minorHAnsi" w:cstheme="minorHAnsi"/>
                <w:sz w:val="20"/>
                <w:szCs w:val="20"/>
                <w:lang w:val="ru-RU"/>
              </w:rPr>
            </w:pPr>
            <w:r>
              <w:rPr>
                <w:rFonts w:asciiTheme="minorHAnsi" w:hAnsiTheme="minorHAnsi" w:cstheme="minorHAnsi"/>
                <w:kern w:val="2"/>
                <w:sz w:val="20"/>
                <w:szCs w:val="20"/>
                <w:lang w:eastAsia="en-US"/>
                <w14:ligatures w14:val="standardContextual"/>
              </w:rPr>
              <w:t>11:45 - 12:00</w:t>
            </w:r>
          </w:p>
        </w:tc>
        <w:tc>
          <w:tcPr>
            <w:tcW w:w="7366" w:type="dxa"/>
            <w:shd w:val="clear" w:color="auto" w:fill="auto"/>
            <w:tcMar>
              <w:top w:w="0" w:type="dxa"/>
              <w:left w:w="100" w:type="dxa"/>
              <w:bottom w:w="0" w:type="dxa"/>
              <w:right w:w="100" w:type="dxa"/>
            </w:tcMar>
          </w:tcPr>
          <w:p w14:paraId="46C42D04" w14:textId="0A286A20" w:rsidR="003F6E74" w:rsidRPr="00B90036" w:rsidRDefault="003F6E74" w:rsidP="003F6E74">
            <w:pPr>
              <w:spacing w:before="240" w:after="0" w:line="276" w:lineRule="auto"/>
              <w:jc w:val="both"/>
              <w:rPr>
                <w:rFonts w:asciiTheme="minorHAnsi" w:hAnsiTheme="minorHAnsi" w:cstheme="minorHAnsi"/>
                <w:b/>
                <w:sz w:val="20"/>
                <w:szCs w:val="20"/>
                <w:lang w:val="ru-RU"/>
              </w:rPr>
            </w:pPr>
            <w:proofErr w:type="spellStart"/>
            <w:r w:rsidRPr="003F6E74">
              <w:rPr>
                <w:rFonts w:asciiTheme="minorHAnsi" w:hAnsiTheme="minorHAnsi" w:cstheme="minorHAnsi"/>
                <w:b/>
                <w:sz w:val="20"/>
                <w:szCs w:val="20"/>
                <w:lang w:val="ru-RU"/>
              </w:rPr>
              <w:t>Open</w:t>
            </w:r>
            <w:proofErr w:type="spellEnd"/>
            <w:r w:rsidRPr="003F6E74">
              <w:rPr>
                <w:rFonts w:asciiTheme="minorHAnsi" w:hAnsiTheme="minorHAnsi" w:cstheme="minorHAnsi"/>
                <w:b/>
                <w:sz w:val="20"/>
                <w:szCs w:val="20"/>
                <w:lang w:val="ru-RU"/>
              </w:rPr>
              <w:t xml:space="preserve"> </w:t>
            </w:r>
            <w:proofErr w:type="spellStart"/>
            <w:r w:rsidRPr="003F6E74">
              <w:rPr>
                <w:rFonts w:asciiTheme="minorHAnsi" w:hAnsiTheme="minorHAnsi" w:cstheme="minorHAnsi"/>
                <w:b/>
                <w:sz w:val="20"/>
                <w:szCs w:val="20"/>
                <w:lang w:val="ru-RU"/>
              </w:rPr>
              <w:t>discussion</w:t>
            </w:r>
            <w:proofErr w:type="spellEnd"/>
            <w:r w:rsidRPr="003F6E74">
              <w:rPr>
                <w:rFonts w:asciiTheme="minorHAnsi" w:hAnsiTheme="minorHAnsi" w:cstheme="minorHAnsi"/>
                <w:b/>
                <w:sz w:val="20"/>
                <w:szCs w:val="20"/>
                <w:lang w:val="ru-RU"/>
              </w:rPr>
              <w:t>, Q&amp;A</w:t>
            </w:r>
          </w:p>
        </w:tc>
      </w:tr>
    </w:tbl>
    <w:p w14:paraId="4B060CBD" w14:textId="77777777" w:rsidR="007F07B5" w:rsidRDefault="007F07B5">
      <w:bookmarkStart w:id="3" w:name="_GoBack"/>
      <w:bookmarkEnd w:id="3"/>
    </w:p>
    <w:sectPr w:rsidR="007F0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B0E"/>
    <w:multiLevelType w:val="hybridMultilevel"/>
    <w:tmpl w:val="20BE98C8"/>
    <w:lvl w:ilvl="0" w:tplc="C16CD028">
      <w:start w:val="1"/>
      <w:numFmt w:val="bullet"/>
      <w:lvlText w:val="‒"/>
      <w:lvlJc w:val="left"/>
      <w:pPr>
        <w:ind w:left="720" w:hanging="360"/>
      </w:pPr>
      <w:rPr>
        <w:rFonts w:asciiTheme="minorHAnsi" w:hAnsiTheme="minorHAnsi"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D852E8"/>
    <w:multiLevelType w:val="multilevel"/>
    <w:tmpl w:val="87EA9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B6A5D"/>
    <w:multiLevelType w:val="multilevel"/>
    <w:tmpl w:val="7BC22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13AEA"/>
    <w:multiLevelType w:val="multilevel"/>
    <w:tmpl w:val="BFD4C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45E70"/>
    <w:multiLevelType w:val="multilevel"/>
    <w:tmpl w:val="6B1C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9B"/>
    <w:rsid w:val="00003004"/>
    <w:rsid w:val="00082CA5"/>
    <w:rsid w:val="000926C8"/>
    <w:rsid w:val="000F79BE"/>
    <w:rsid w:val="001826FD"/>
    <w:rsid w:val="001C6D04"/>
    <w:rsid w:val="002349BE"/>
    <w:rsid w:val="002A2C70"/>
    <w:rsid w:val="00392787"/>
    <w:rsid w:val="003F6E74"/>
    <w:rsid w:val="00464B5B"/>
    <w:rsid w:val="004662A4"/>
    <w:rsid w:val="00491E39"/>
    <w:rsid w:val="004C1F20"/>
    <w:rsid w:val="00502BBF"/>
    <w:rsid w:val="0052019B"/>
    <w:rsid w:val="005432DF"/>
    <w:rsid w:val="005726B0"/>
    <w:rsid w:val="005E6184"/>
    <w:rsid w:val="007C154C"/>
    <w:rsid w:val="007F07B5"/>
    <w:rsid w:val="00A012B7"/>
    <w:rsid w:val="00A72A67"/>
    <w:rsid w:val="00B53551"/>
    <w:rsid w:val="00B8577C"/>
    <w:rsid w:val="00B90036"/>
    <w:rsid w:val="00BA7C0B"/>
    <w:rsid w:val="00C84D7F"/>
    <w:rsid w:val="00DA3787"/>
    <w:rsid w:val="00DD7D3C"/>
    <w:rsid w:val="00E0429F"/>
    <w:rsid w:val="00F30E76"/>
    <w:rsid w:val="00FF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5A96"/>
  <w15:chartTrackingRefBased/>
  <w15:docId w15:val="{A2810291-7D30-4B44-83BC-EFEB3FE0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19B"/>
    <w:rPr>
      <w:rFonts w:ascii="Calibri" w:eastAsia="Calibri" w:hAnsi="Calibri" w:cs="Calibri"/>
      <w:kern w:val="0"/>
      <w:lang w:val="ru" w:eastAsia="ru-RU"/>
      <w14:ligatures w14:val="none"/>
    </w:rPr>
  </w:style>
  <w:style w:type="paragraph" w:styleId="1">
    <w:name w:val="heading 1"/>
    <w:basedOn w:val="a"/>
    <w:next w:val="a"/>
    <w:link w:val="10"/>
    <w:uiPriority w:val="9"/>
    <w:qFormat/>
    <w:rsid w:val="000F79BE"/>
    <w:pPr>
      <w:keepNext/>
      <w:keepLines/>
      <w:spacing w:before="240" w:after="0"/>
      <w:outlineLvl w:val="0"/>
    </w:pPr>
    <w:rPr>
      <w:rFonts w:asciiTheme="majorHAnsi" w:eastAsiaTheme="majorEastAsia" w:hAnsiTheme="majorHAnsi" w:cstheme="majorBidi"/>
      <w:color w:val="2F5496" w:themeColor="accent1" w:themeShade="BF"/>
      <w:kern w:val="2"/>
      <w:sz w:val="32"/>
      <w:szCs w:val="32"/>
      <w:lang w:val="ru-RU" w:eastAsia="en-US"/>
      <w14:ligatures w14:val="standardContextual"/>
    </w:rPr>
  </w:style>
  <w:style w:type="paragraph" w:styleId="2">
    <w:name w:val="heading 2"/>
    <w:basedOn w:val="a"/>
    <w:next w:val="a"/>
    <w:link w:val="20"/>
    <w:uiPriority w:val="9"/>
    <w:semiHidden/>
    <w:unhideWhenUsed/>
    <w:qFormat/>
    <w:rsid w:val="000F79BE"/>
    <w:pPr>
      <w:keepNext/>
      <w:keepLines/>
      <w:spacing w:before="40" w:after="0"/>
      <w:outlineLvl w:val="1"/>
    </w:pPr>
    <w:rPr>
      <w:rFonts w:asciiTheme="majorHAnsi" w:eastAsiaTheme="majorEastAsia" w:hAnsiTheme="majorHAnsi" w:cstheme="majorBidi"/>
      <w:color w:val="2F5496" w:themeColor="accent1" w:themeShade="BF"/>
      <w:kern w:val="2"/>
      <w:sz w:val="26"/>
      <w:szCs w:val="26"/>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0F79BE"/>
    <w:pPr>
      <w:keepNext w:val="0"/>
      <w:keepLines w:val="0"/>
      <w:spacing w:before="100" w:beforeAutospacing="1" w:afterAutospacing="1" w:line="240" w:lineRule="auto"/>
      <w:jc w:val="both"/>
    </w:pPr>
    <w:rPr>
      <w:rFonts w:ascii="Times New Roman" w:eastAsia="Times New Roman" w:hAnsi="Times New Roman" w:cs="Times New Roman"/>
      <w:b/>
      <w:color w:val="auto"/>
      <w:kern w:val="0"/>
      <w:sz w:val="24"/>
      <w:szCs w:val="24"/>
      <w:lang w:eastAsia="ru-RU"/>
      <w14:ligatures w14:val="none"/>
    </w:rPr>
  </w:style>
  <w:style w:type="character" w:customStyle="1" w:styleId="12">
    <w:name w:val="Стиль1 Знак"/>
    <w:basedOn w:val="10"/>
    <w:link w:val="11"/>
    <w:rsid w:val="000F79BE"/>
    <w:rPr>
      <w:rFonts w:ascii="Times New Roman" w:eastAsia="Times New Roman" w:hAnsi="Times New Roman" w:cs="Times New Roman"/>
      <w:b/>
      <w:color w:val="2F5496" w:themeColor="accent1" w:themeShade="BF"/>
      <w:kern w:val="0"/>
      <w:sz w:val="24"/>
      <w:szCs w:val="24"/>
      <w:lang w:eastAsia="ru-RU"/>
      <w14:ligatures w14:val="none"/>
    </w:rPr>
  </w:style>
  <w:style w:type="character" w:customStyle="1" w:styleId="10">
    <w:name w:val="Заголовок 1 Знак"/>
    <w:basedOn w:val="a0"/>
    <w:link w:val="1"/>
    <w:uiPriority w:val="9"/>
    <w:rsid w:val="000F79BE"/>
    <w:rPr>
      <w:rFonts w:asciiTheme="majorHAnsi" w:eastAsiaTheme="majorEastAsia" w:hAnsiTheme="majorHAnsi" w:cstheme="majorBidi"/>
      <w:color w:val="2F5496" w:themeColor="accent1" w:themeShade="BF"/>
      <w:sz w:val="32"/>
      <w:szCs w:val="32"/>
    </w:rPr>
  </w:style>
  <w:style w:type="paragraph" w:customStyle="1" w:styleId="21">
    <w:name w:val="Стиль2"/>
    <w:basedOn w:val="2"/>
    <w:link w:val="22"/>
    <w:qFormat/>
    <w:rsid w:val="000F79BE"/>
    <w:pPr>
      <w:jc w:val="both"/>
    </w:pPr>
    <w:rPr>
      <w:rFonts w:ascii="Times New Roman" w:hAnsi="Times New Roman" w:cs="Times New Roman"/>
      <w:i/>
      <w:sz w:val="24"/>
      <w:szCs w:val="24"/>
      <w:lang w:eastAsia="ru-RU"/>
    </w:rPr>
  </w:style>
  <w:style w:type="character" w:customStyle="1" w:styleId="22">
    <w:name w:val="Стиль2 Знак"/>
    <w:basedOn w:val="20"/>
    <w:link w:val="21"/>
    <w:rsid w:val="000F79BE"/>
    <w:rPr>
      <w:rFonts w:ascii="Times New Roman" w:eastAsiaTheme="majorEastAsia" w:hAnsi="Times New Roman" w:cs="Times New Roman"/>
      <w:i/>
      <w:color w:val="2F5496" w:themeColor="accent1" w:themeShade="BF"/>
      <w:sz w:val="24"/>
      <w:szCs w:val="24"/>
      <w:lang w:eastAsia="ru-RU"/>
    </w:rPr>
  </w:style>
  <w:style w:type="character" w:customStyle="1" w:styleId="20">
    <w:name w:val="Заголовок 2 Знак"/>
    <w:basedOn w:val="a0"/>
    <w:link w:val="2"/>
    <w:uiPriority w:val="9"/>
    <w:semiHidden/>
    <w:rsid w:val="000F79BE"/>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082CA5"/>
    <w:pPr>
      <w:ind w:left="720"/>
      <w:contextualSpacing/>
    </w:pPr>
  </w:style>
  <w:style w:type="paragraph" w:customStyle="1" w:styleId="8f4506aa708e2a26msolistparagraph">
    <w:name w:val="8f4506aa708e2a26msolistparagraph"/>
    <w:basedOn w:val="a"/>
    <w:rsid w:val="00DA378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F30E76"/>
    <w:rPr>
      <w:b/>
      <w:bCs/>
    </w:rPr>
  </w:style>
  <w:style w:type="character" w:styleId="a5">
    <w:name w:val="Hyperlink"/>
    <w:basedOn w:val="a0"/>
    <w:uiPriority w:val="99"/>
    <w:unhideWhenUsed/>
    <w:rsid w:val="00392787"/>
    <w:rPr>
      <w:color w:val="0563C1" w:themeColor="hyperlink"/>
      <w:u w:val="single"/>
    </w:rPr>
  </w:style>
  <w:style w:type="character" w:customStyle="1" w:styleId="UnresolvedMention">
    <w:name w:val="Unresolved Mention"/>
    <w:basedOn w:val="a0"/>
    <w:uiPriority w:val="99"/>
    <w:semiHidden/>
    <w:unhideWhenUsed/>
    <w:rsid w:val="003F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tZ0ucuqpqjgjHdNvyP4wi4u5kGfVkM40aP0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Кретова Зоя</dc:creator>
  <cp:keywords/>
  <dc:description/>
  <cp:lastModifiedBy>Динара Акишева</cp:lastModifiedBy>
  <cp:revision>7</cp:revision>
  <dcterms:created xsi:type="dcterms:W3CDTF">2024-02-21T08:50:00Z</dcterms:created>
  <dcterms:modified xsi:type="dcterms:W3CDTF">2024-02-22T04:52:00Z</dcterms:modified>
</cp:coreProperties>
</file>